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B1" w:rsidRDefault="005349B1" w:rsidP="005349B1">
      <w:pPr>
        <w:spacing w:beforeLines="30"/>
        <w:rPr>
          <w:rFonts w:ascii="宋体" w:hAnsi="宋体" w:cs="宋体" w:hint="eastAsia"/>
          <w:b/>
          <w:bCs/>
        </w:rPr>
      </w:pPr>
      <w:r>
        <w:rPr>
          <w:rFonts w:ascii="宋体" w:hAnsi="宋体" w:cs="宋体" w:hint="eastAsia"/>
          <w:b/>
          <w:bCs/>
        </w:rPr>
        <w:t>附件3：</w:t>
      </w:r>
    </w:p>
    <w:p w:rsidR="005349B1" w:rsidRDefault="005349B1" w:rsidP="005349B1">
      <w:pPr>
        <w:pStyle w:val="1"/>
        <w:numPr>
          <w:ilvl w:val="0"/>
          <w:numId w:val="1"/>
        </w:numPr>
        <w:spacing w:beforeLines="30"/>
        <w:ind w:left="1083" w:firstLineChars="0" w:hanging="601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项目的现状及招标施工内容</w:t>
      </w:r>
    </w:p>
    <w:p w:rsidR="005349B1" w:rsidRDefault="005349B1" w:rsidP="005349B1">
      <w:pPr>
        <w:pStyle w:val="1"/>
        <w:numPr>
          <w:ilvl w:val="0"/>
          <w:numId w:val="2"/>
        </w:numPr>
        <w:spacing w:line="288" w:lineRule="auto"/>
        <w:rPr>
          <w:rFonts w:ascii="宋体" w:hAnsi="宋体" w:cs="宋体" w:hint="eastAsia"/>
          <w:szCs w:val="22"/>
        </w:rPr>
      </w:pPr>
      <w:r>
        <w:rPr>
          <w:rFonts w:ascii="宋体" w:hAnsi="宋体" w:cs="宋体" w:hint="eastAsia"/>
          <w:szCs w:val="22"/>
        </w:rPr>
        <w:t>一校区体育场，LED投光灯或泛光灯，防水等级IP65,功率：200w，数量：52套；</w:t>
      </w:r>
    </w:p>
    <w:p w:rsidR="005349B1" w:rsidRDefault="005349B1" w:rsidP="005349B1">
      <w:pPr>
        <w:pStyle w:val="1"/>
        <w:numPr>
          <w:ilvl w:val="0"/>
          <w:numId w:val="2"/>
        </w:numPr>
        <w:spacing w:line="288" w:lineRule="auto"/>
        <w:rPr>
          <w:rFonts w:ascii="宋体" w:hAnsi="宋体" w:cs="宋体" w:hint="eastAsia"/>
          <w:szCs w:val="22"/>
        </w:rPr>
      </w:pPr>
      <w:r>
        <w:rPr>
          <w:rFonts w:ascii="宋体" w:hAnsi="宋体" w:cs="宋体" w:hint="eastAsia"/>
          <w:szCs w:val="22"/>
        </w:rPr>
        <w:t>一校区校小体育场，LED投光灯或泛光灯，防水等级IP65,功率：200w，数量：30套；</w:t>
      </w:r>
    </w:p>
    <w:p w:rsidR="005349B1" w:rsidRDefault="005349B1" w:rsidP="005349B1">
      <w:pPr>
        <w:pStyle w:val="1"/>
        <w:numPr>
          <w:ilvl w:val="0"/>
          <w:numId w:val="2"/>
        </w:numPr>
        <w:spacing w:line="288" w:lineRule="auto"/>
        <w:rPr>
          <w:rFonts w:ascii="宋体" w:hAnsi="宋体" w:cs="宋体" w:hint="eastAsia"/>
          <w:szCs w:val="22"/>
        </w:rPr>
      </w:pPr>
      <w:r>
        <w:rPr>
          <w:rFonts w:ascii="宋体" w:hAnsi="宋体" w:cs="宋体" w:hint="eastAsia"/>
          <w:szCs w:val="22"/>
        </w:rPr>
        <w:t>一校区室外网球、篮球场，LED投光灯或泛光灯，防水等级IP65,功率：200w，数量：75套；</w:t>
      </w:r>
    </w:p>
    <w:p w:rsidR="005349B1" w:rsidRDefault="005349B1" w:rsidP="005349B1">
      <w:pPr>
        <w:pStyle w:val="1"/>
        <w:numPr>
          <w:ilvl w:val="0"/>
          <w:numId w:val="2"/>
        </w:numPr>
        <w:spacing w:line="288" w:lineRule="auto"/>
        <w:rPr>
          <w:rFonts w:ascii="宋体" w:hAnsi="宋体" w:cs="宋体" w:hint="eastAsia"/>
          <w:szCs w:val="22"/>
        </w:rPr>
      </w:pPr>
      <w:r>
        <w:rPr>
          <w:rFonts w:ascii="宋体" w:hAnsi="宋体" w:cs="宋体" w:hint="eastAsia"/>
          <w:szCs w:val="22"/>
        </w:rPr>
        <w:t>土木楼室外体育场，LED投光灯或泛光灯，防水等级IP65,功率：200w，数量：50套；</w:t>
      </w:r>
    </w:p>
    <w:p w:rsidR="005349B1" w:rsidRDefault="005349B1" w:rsidP="005349B1">
      <w:pPr>
        <w:pStyle w:val="1"/>
        <w:numPr>
          <w:ilvl w:val="0"/>
          <w:numId w:val="2"/>
        </w:numPr>
        <w:spacing w:line="288" w:lineRule="auto"/>
        <w:rPr>
          <w:rFonts w:ascii="宋体" w:hAnsi="宋体" w:cs="宋体" w:hint="eastAsia"/>
          <w:szCs w:val="22"/>
        </w:rPr>
      </w:pPr>
      <w:r>
        <w:rPr>
          <w:rFonts w:ascii="宋体" w:hAnsi="宋体" w:cs="宋体" w:hint="eastAsia"/>
          <w:szCs w:val="22"/>
        </w:rPr>
        <w:t>二校区室外篮球、网球及田径场地，LED投光灯或泛光灯，防水等级IP65,功率：200w，数量：101套；</w:t>
      </w:r>
    </w:p>
    <w:p w:rsidR="005349B1" w:rsidRDefault="005349B1" w:rsidP="005349B1">
      <w:pPr>
        <w:pStyle w:val="1"/>
        <w:numPr>
          <w:ilvl w:val="0"/>
          <w:numId w:val="2"/>
        </w:numPr>
        <w:spacing w:line="288" w:lineRule="auto"/>
        <w:rPr>
          <w:rFonts w:ascii="宋体" w:hAnsi="宋体" w:cs="宋体" w:hint="eastAsia"/>
          <w:szCs w:val="22"/>
        </w:rPr>
      </w:pPr>
      <w:r>
        <w:rPr>
          <w:rFonts w:ascii="宋体" w:hAnsi="宋体" w:cs="宋体" w:hint="eastAsia"/>
          <w:szCs w:val="22"/>
        </w:rPr>
        <w:t>正心楼室内地下体育场：LED投光灯或泛光灯，功率：100w，数量：60套；LED投光灯或泛光灯，功率：60w，数量：90套</w:t>
      </w:r>
    </w:p>
    <w:p w:rsidR="005349B1" w:rsidRDefault="005349B1" w:rsidP="005349B1">
      <w:pPr>
        <w:pStyle w:val="1"/>
        <w:numPr>
          <w:ilvl w:val="0"/>
          <w:numId w:val="2"/>
        </w:numPr>
        <w:spacing w:line="288" w:lineRule="auto"/>
        <w:rPr>
          <w:rFonts w:ascii="宋体" w:hAnsi="宋体" w:cs="宋体" w:hint="eastAsia"/>
          <w:szCs w:val="22"/>
        </w:rPr>
      </w:pPr>
      <w:r>
        <w:rPr>
          <w:rFonts w:ascii="宋体" w:hAnsi="宋体" w:cs="宋体" w:hint="eastAsia"/>
          <w:szCs w:val="22"/>
        </w:rPr>
        <w:t>土木楼室内地下体育场：LED投光灯或泛光灯，功率：200w，数量：41套；LED投光灯或泛光灯，功率：60w，数量：36套</w:t>
      </w:r>
    </w:p>
    <w:p w:rsidR="005349B1" w:rsidRDefault="005349B1" w:rsidP="005349B1">
      <w:pPr>
        <w:pStyle w:val="1"/>
        <w:numPr>
          <w:ilvl w:val="0"/>
          <w:numId w:val="2"/>
        </w:numPr>
        <w:spacing w:line="288" w:lineRule="auto"/>
        <w:rPr>
          <w:rFonts w:ascii="宋体" w:hAnsi="宋体" w:cs="宋体" w:hint="eastAsia"/>
          <w:szCs w:val="22"/>
        </w:rPr>
      </w:pPr>
      <w:r>
        <w:rPr>
          <w:rFonts w:ascii="宋体" w:hAnsi="宋体" w:cs="宋体" w:hint="eastAsia"/>
          <w:szCs w:val="22"/>
        </w:rPr>
        <w:t>一校区体育场高位投光灯：LED投光灯，防水等级IP65,功率：500w（或高于500W），数量：48套；</w:t>
      </w:r>
    </w:p>
    <w:p w:rsidR="005349B1" w:rsidRDefault="005349B1" w:rsidP="005349B1">
      <w:pPr>
        <w:pStyle w:val="1"/>
        <w:numPr>
          <w:ilvl w:val="0"/>
          <w:numId w:val="2"/>
        </w:numPr>
        <w:spacing w:line="288" w:lineRule="auto"/>
        <w:rPr>
          <w:rFonts w:ascii="宋体" w:hAnsi="宋体" w:cs="宋体" w:hint="eastAsia"/>
          <w:szCs w:val="22"/>
        </w:rPr>
      </w:pPr>
      <w:r>
        <w:rPr>
          <w:rFonts w:ascii="宋体" w:hAnsi="宋体" w:cs="宋体" w:hint="eastAsia"/>
        </w:rPr>
        <w:t>二校区活动中心：LED投光灯或泛光灯，功率：200w，数量：122套；</w:t>
      </w:r>
    </w:p>
    <w:p w:rsidR="005349B1" w:rsidRDefault="005349B1" w:rsidP="005349B1">
      <w:pPr>
        <w:pStyle w:val="1"/>
        <w:numPr>
          <w:ilvl w:val="0"/>
          <w:numId w:val="2"/>
        </w:numPr>
        <w:spacing w:line="288" w:lineRule="auto"/>
        <w:rPr>
          <w:rFonts w:ascii="宋体" w:hAnsi="宋体" w:cs="宋体" w:hint="eastAsia"/>
          <w:szCs w:val="22"/>
        </w:rPr>
      </w:pPr>
      <w:r>
        <w:rPr>
          <w:rFonts w:ascii="宋体" w:hAnsi="宋体" w:cs="宋体" w:hint="eastAsia"/>
        </w:rPr>
        <w:t>正心楼地下室羽毛球场地：LED投光灯或泛光灯，功率：200w，数量：96套。</w:t>
      </w:r>
    </w:p>
    <w:p w:rsidR="005349B1" w:rsidRDefault="005349B1" w:rsidP="005349B1">
      <w:pPr>
        <w:pStyle w:val="1"/>
        <w:spacing w:line="288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以上灯具统计数量为计划数量，实际采购数量如有调整（合同额10%以内），按实际采购灯具数量结算。</w:t>
      </w:r>
    </w:p>
    <w:p w:rsidR="005349B1" w:rsidRDefault="005349B1" w:rsidP="005349B1">
      <w:pPr>
        <w:pStyle w:val="1"/>
        <w:spacing w:line="288" w:lineRule="auto"/>
        <w:ind w:firstLine="422"/>
        <w:rPr>
          <w:rFonts w:ascii="宋体" w:hAnsi="宋体" w:cs="宋体" w:hint="eastAsia"/>
          <w:b/>
          <w:bCs/>
        </w:rPr>
      </w:pPr>
      <w:r>
        <w:rPr>
          <w:rFonts w:ascii="宋体" w:hAnsi="宋体" w:cs="宋体" w:hint="eastAsia"/>
          <w:b/>
          <w:bCs/>
          <w:szCs w:val="22"/>
        </w:rPr>
        <w:t>按招标人给定的采购量报单套灯具价格及总价报价，为税后、到货现场，包括安装价格全部费用。（招标人配合投标单位现场踏勘，联系人周超，电话86417975）。投标人中标后，应免费设计灯光效果满足招标人的要求（参照国家体育场馆的照度标准）并提供每个场地灯光效果图。</w:t>
      </w:r>
    </w:p>
    <w:p w:rsidR="005349B1" w:rsidRDefault="005349B1" w:rsidP="005349B1">
      <w:pPr>
        <w:pStyle w:val="1"/>
        <w:numPr>
          <w:ilvl w:val="0"/>
          <w:numId w:val="1"/>
        </w:numPr>
        <w:spacing w:beforeLines="30"/>
        <w:ind w:left="1083" w:firstLineChars="0" w:hanging="601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技术及质量要求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3732"/>
        <w:gridCol w:w="850"/>
        <w:gridCol w:w="850"/>
        <w:gridCol w:w="850"/>
        <w:gridCol w:w="850"/>
        <w:gridCol w:w="850"/>
      </w:tblGrid>
      <w:tr w:rsidR="005349B1" w:rsidTr="003A4B25">
        <w:trPr>
          <w:trHeight w:val="340"/>
        </w:trPr>
        <w:tc>
          <w:tcPr>
            <w:tcW w:w="9513" w:type="dxa"/>
            <w:gridSpan w:val="7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LED灯基本参数</w:t>
            </w:r>
          </w:p>
        </w:tc>
      </w:tr>
      <w:tr w:rsidR="005349B1" w:rsidTr="003A4B25">
        <w:trPr>
          <w:trHeight w:val="340"/>
        </w:trPr>
        <w:tc>
          <w:tcPr>
            <w:tcW w:w="1531" w:type="dxa"/>
            <w:vMerge w:val="restart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参数</w:t>
            </w:r>
          </w:p>
        </w:tc>
        <w:tc>
          <w:tcPr>
            <w:tcW w:w="3732" w:type="dxa"/>
            <w:vMerge w:val="restart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要求参数</w:t>
            </w:r>
          </w:p>
        </w:tc>
        <w:tc>
          <w:tcPr>
            <w:tcW w:w="4250" w:type="dxa"/>
            <w:gridSpan w:val="5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LED探照灯、投光灯或泛光灯</w:t>
            </w:r>
          </w:p>
          <w:p w:rsidR="005349B1" w:rsidRDefault="005349B1" w:rsidP="003A4B2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投标人填写参数</w:t>
            </w:r>
          </w:p>
        </w:tc>
      </w:tr>
      <w:tr w:rsidR="005349B1" w:rsidTr="003A4B25">
        <w:trPr>
          <w:trHeight w:val="340"/>
        </w:trPr>
        <w:tc>
          <w:tcPr>
            <w:tcW w:w="1531" w:type="dxa"/>
            <w:vMerge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3732" w:type="dxa"/>
            <w:vMerge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室外用500w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</w:rPr>
              <w:t>室外用200w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</w:rPr>
              <w:t>室内用200w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</w:rPr>
              <w:t>室内用100w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</w:rPr>
              <w:t>室内用60w</w:t>
            </w:r>
          </w:p>
        </w:tc>
      </w:tr>
      <w:tr w:rsidR="005349B1" w:rsidTr="003A4B25">
        <w:trPr>
          <w:trHeight w:val="340"/>
        </w:trPr>
        <w:tc>
          <w:tcPr>
            <w:tcW w:w="1531" w:type="dxa"/>
            <w:vMerge w:val="restart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芯片</w:t>
            </w:r>
          </w:p>
        </w:tc>
        <w:tc>
          <w:tcPr>
            <w:tcW w:w="373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SMD或COB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</w:tr>
      <w:tr w:rsidR="005349B1" w:rsidTr="003A4B25">
        <w:trPr>
          <w:trHeight w:val="340"/>
        </w:trPr>
        <w:tc>
          <w:tcPr>
            <w:tcW w:w="1531" w:type="dxa"/>
            <w:vMerge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73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进口(美国、德国及日本产品）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</w:tr>
      <w:tr w:rsidR="005349B1" w:rsidTr="003A4B25">
        <w:trPr>
          <w:trHeight w:val="340"/>
        </w:trPr>
        <w:tc>
          <w:tcPr>
            <w:tcW w:w="153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光效</w:t>
            </w:r>
          </w:p>
        </w:tc>
        <w:tc>
          <w:tcPr>
            <w:tcW w:w="373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kern w:val="0"/>
                <w:szCs w:val="21"/>
                <w:lang/>
              </w:rPr>
              <w:t>100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LM/W及以上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</w:tr>
      <w:tr w:rsidR="005349B1" w:rsidTr="003A4B25">
        <w:trPr>
          <w:trHeight w:val="340"/>
        </w:trPr>
        <w:tc>
          <w:tcPr>
            <w:tcW w:w="153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显色指数</w:t>
            </w:r>
          </w:p>
        </w:tc>
        <w:tc>
          <w:tcPr>
            <w:tcW w:w="373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80及以上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</w:tr>
      <w:tr w:rsidR="005349B1" w:rsidTr="003A4B25">
        <w:trPr>
          <w:trHeight w:val="340"/>
        </w:trPr>
        <w:tc>
          <w:tcPr>
            <w:tcW w:w="153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配光器件</w:t>
            </w:r>
          </w:p>
        </w:tc>
        <w:tc>
          <w:tcPr>
            <w:tcW w:w="373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可以选用反光杯、塑胶透镜或光学玻璃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</w:tr>
      <w:tr w:rsidR="005349B1" w:rsidTr="003A4B25">
        <w:trPr>
          <w:trHeight w:val="340"/>
        </w:trPr>
        <w:tc>
          <w:tcPr>
            <w:tcW w:w="153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功率因数</w:t>
            </w:r>
          </w:p>
        </w:tc>
        <w:tc>
          <w:tcPr>
            <w:tcW w:w="373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0.9及以上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</w:tr>
      <w:tr w:rsidR="005349B1" w:rsidTr="003A4B25">
        <w:trPr>
          <w:trHeight w:val="340"/>
        </w:trPr>
        <w:tc>
          <w:tcPr>
            <w:tcW w:w="153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lastRenderedPageBreak/>
              <w:t>电源效率</w:t>
            </w:r>
          </w:p>
        </w:tc>
        <w:tc>
          <w:tcPr>
            <w:tcW w:w="373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0.9及以上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</w:tr>
      <w:tr w:rsidR="005349B1" w:rsidTr="003A4B25">
        <w:trPr>
          <w:trHeight w:val="340"/>
        </w:trPr>
        <w:tc>
          <w:tcPr>
            <w:tcW w:w="153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电源认证</w:t>
            </w:r>
          </w:p>
        </w:tc>
        <w:tc>
          <w:tcPr>
            <w:tcW w:w="373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3C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</w:tr>
      <w:tr w:rsidR="005349B1" w:rsidTr="003A4B25">
        <w:trPr>
          <w:trHeight w:val="340"/>
        </w:trPr>
        <w:tc>
          <w:tcPr>
            <w:tcW w:w="153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谐波</w:t>
            </w:r>
          </w:p>
        </w:tc>
        <w:tc>
          <w:tcPr>
            <w:tcW w:w="373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10%及以下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</w:tr>
      <w:tr w:rsidR="005349B1" w:rsidTr="003A4B25">
        <w:trPr>
          <w:trHeight w:val="340"/>
        </w:trPr>
        <w:tc>
          <w:tcPr>
            <w:tcW w:w="153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防护等级</w:t>
            </w:r>
          </w:p>
        </w:tc>
        <w:tc>
          <w:tcPr>
            <w:tcW w:w="373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IP65(适用室外用）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</w:tr>
      <w:tr w:rsidR="005349B1" w:rsidTr="003A4B25">
        <w:trPr>
          <w:trHeight w:val="340"/>
        </w:trPr>
        <w:tc>
          <w:tcPr>
            <w:tcW w:w="153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防腐等级</w:t>
            </w:r>
          </w:p>
        </w:tc>
        <w:tc>
          <w:tcPr>
            <w:tcW w:w="373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WF1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</w:tr>
      <w:tr w:rsidR="005349B1" w:rsidTr="003A4B25">
        <w:trPr>
          <w:trHeight w:val="340"/>
        </w:trPr>
        <w:tc>
          <w:tcPr>
            <w:tcW w:w="153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散热器</w:t>
            </w:r>
          </w:p>
        </w:tc>
        <w:tc>
          <w:tcPr>
            <w:tcW w:w="373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挤压铝或铜铝合金或纯铜散热器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349B1" w:rsidTr="003A4B25">
        <w:trPr>
          <w:trHeight w:val="340"/>
        </w:trPr>
        <w:tc>
          <w:tcPr>
            <w:tcW w:w="153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适应环境温度</w:t>
            </w:r>
          </w:p>
        </w:tc>
        <w:tc>
          <w:tcPr>
            <w:tcW w:w="373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kern w:val="0"/>
                <w:szCs w:val="21"/>
                <w:lang/>
              </w:rPr>
              <w:t>-40℃~+40℃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kern w:val="0"/>
                <w:szCs w:val="21"/>
                <w:lang/>
              </w:rPr>
            </w:pPr>
          </w:p>
        </w:tc>
      </w:tr>
      <w:tr w:rsidR="005349B1" w:rsidTr="003A4B25">
        <w:trPr>
          <w:trHeight w:val="340"/>
        </w:trPr>
        <w:tc>
          <w:tcPr>
            <w:tcW w:w="153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平均寿命</w:t>
            </w:r>
          </w:p>
        </w:tc>
        <w:tc>
          <w:tcPr>
            <w:tcW w:w="373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5万小时及以上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</w:tr>
      <w:tr w:rsidR="005349B1" w:rsidTr="003A4B25">
        <w:trPr>
          <w:trHeight w:val="340"/>
        </w:trPr>
        <w:tc>
          <w:tcPr>
            <w:tcW w:w="153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6000小时光衰</w:t>
            </w:r>
          </w:p>
        </w:tc>
        <w:tc>
          <w:tcPr>
            <w:tcW w:w="373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5%及以内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</w:tr>
      <w:tr w:rsidR="005349B1" w:rsidTr="003A4B25">
        <w:trPr>
          <w:trHeight w:val="340"/>
        </w:trPr>
        <w:tc>
          <w:tcPr>
            <w:tcW w:w="153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质保</w:t>
            </w:r>
          </w:p>
        </w:tc>
        <w:tc>
          <w:tcPr>
            <w:tcW w:w="3732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二年（最低要求）</w:t>
            </w: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</w:p>
        </w:tc>
      </w:tr>
      <w:tr w:rsidR="005349B1" w:rsidTr="003A4B25">
        <w:trPr>
          <w:trHeight w:val="340"/>
        </w:trPr>
        <w:tc>
          <w:tcPr>
            <w:tcW w:w="9513" w:type="dxa"/>
            <w:gridSpan w:val="7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5349B1" w:rsidRDefault="005349B1" w:rsidP="003A4B25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/>
              </w:rPr>
              <w:t>提供省级及以上检测机构出具的检测报告，无检测报告按废标处理；不满足LED灯基本参数,为不合格投标文件。</w:t>
            </w:r>
          </w:p>
        </w:tc>
      </w:tr>
    </w:tbl>
    <w:p w:rsidR="005349B1" w:rsidRDefault="005349B1" w:rsidP="005349B1">
      <w:pPr>
        <w:pStyle w:val="1"/>
        <w:spacing w:line="360" w:lineRule="auto"/>
        <w:ind w:firstLine="422"/>
        <w:rPr>
          <w:rFonts w:ascii="宋体" w:hAnsi="宋体" w:cs="宋体" w:hint="eastAsia"/>
          <w:b/>
          <w:bCs/>
        </w:rPr>
      </w:pPr>
      <w:r>
        <w:rPr>
          <w:rFonts w:ascii="宋体" w:hAnsi="宋体" w:cs="宋体" w:hint="eastAsia"/>
          <w:b/>
          <w:bCs/>
        </w:rPr>
        <w:t>投标人需提供，对所有灯具要求提供样品（注：不提供样品按废标处理）；</w:t>
      </w:r>
    </w:p>
    <w:p w:rsidR="005349B1" w:rsidRDefault="005349B1" w:rsidP="005349B1">
      <w:pPr>
        <w:pStyle w:val="1"/>
        <w:numPr>
          <w:ilvl w:val="0"/>
          <w:numId w:val="1"/>
        </w:numPr>
        <w:spacing w:beforeLines="50" w:line="360" w:lineRule="auto"/>
        <w:ind w:firstLineChars="0" w:hanging="600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供货及安装周期</w:t>
      </w:r>
    </w:p>
    <w:p w:rsidR="005349B1" w:rsidRDefault="005349B1" w:rsidP="005349B1">
      <w:pPr>
        <w:pStyle w:val="1"/>
        <w:spacing w:line="360" w:lineRule="auto"/>
        <w:ind w:firstLineChars="225" w:firstLine="473"/>
        <w:rPr>
          <w:rFonts w:ascii="宋体" w:hAnsi="宋体" w:cs="宋体"/>
        </w:rPr>
      </w:pPr>
      <w:r>
        <w:rPr>
          <w:rFonts w:ascii="宋体" w:hAnsi="宋体" w:cs="宋体" w:hint="eastAsia"/>
        </w:rPr>
        <w:t>从签定合同之日起计算不超过60</w:t>
      </w:r>
      <w:r>
        <w:rPr>
          <w:rFonts w:ascii="宋体" w:hAnsi="宋体" w:cs="宋体" w:hint="eastAsia"/>
          <w:szCs w:val="22"/>
        </w:rPr>
        <w:t>个日历天，每延期一天扣货款0.2万元。</w:t>
      </w:r>
    </w:p>
    <w:p w:rsidR="005349B1" w:rsidRDefault="005349B1" w:rsidP="005349B1">
      <w:pPr>
        <w:pStyle w:val="1"/>
        <w:numPr>
          <w:ilvl w:val="0"/>
          <w:numId w:val="1"/>
        </w:numPr>
        <w:spacing w:beforeLines="50" w:line="360" w:lineRule="auto"/>
        <w:ind w:firstLineChars="0" w:hanging="600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工程质保要求：</w:t>
      </w:r>
    </w:p>
    <w:p w:rsidR="005349B1" w:rsidRDefault="005349B1" w:rsidP="005349B1">
      <w:pPr>
        <w:pStyle w:val="1"/>
        <w:spacing w:line="360" w:lineRule="auto"/>
        <w:ind w:firstLineChars="225" w:firstLine="473"/>
        <w:rPr>
          <w:rFonts w:ascii="宋体" w:hAnsi="宋体" w:cs="宋体" w:hint="eastAsia"/>
          <w:szCs w:val="22"/>
        </w:rPr>
      </w:pPr>
      <w:r>
        <w:rPr>
          <w:rFonts w:ascii="宋体" w:hAnsi="宋体" w:cs="宋体" w:hint="eastAsia"/>
          <w:szCs w:val="22"/>
        </w:rPr>
        <w:t>保修期限：自产品货到现场及安装完毕、招标人组织验收合格之日起二年质保期。</w:t>
      </w:r>
    </w:p>
    <w:p w:rsidR="005349B1" w:rsidRDefault="005349B1" w:rsidP="005349B1">
      <w:pPr>
        <w:pStyle w:val="1"/>
        <w:numPr>
          <w:ilvl w:val="0"/>
          <w:numId w:val="1"/>
        </w:numPr>
        <w:spacing w:beforeLines="50" w:line="360" w:lineRule="auto"/>
        <w:ind w:firstLineChars="0" w:hanging="600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报价要求</w:t>
      </w:r>
    </w:p>
    <w:p w:rsidR="005349B1" w:rsidRDefault="005349B1" w:rsidP="005349B1">
      <w:pPr>
        <w:pStyle w:val="1"/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按招标人给定的采购量报单套灯具价格及总价报价，包</w:t>
      </w:r>
      <w:r>
        <w:rPr>
          <w:rFonts w:ascii="Arial" w:hAnsi="Arial"/>
        </w:rPr>
        <w:t>括了所有货物和随机附件的制造、采购、包装、税费、运输、保险和技术服务（包括技术资料、图纸的提供）以及有关安装、培训、调试、验收、质保期保障等的全部费用。</w:t>
      </w:r>
    </w:p>
    <w:p w:rsidR="005349B1" w:rsidRDefault="005349B1" w:rsidP="005349B1">
      <w:pPr>
        <w:pStyle w:val="1"/>
        <w:numPr>
          <w:ilvl w:val="0"/>
          <w:numId w:val="1"/>
        </w:numPr>
        <w:spacing w:beforeLines="50" w:line="360" w:lineRule="auto"/>
        <w:ind w:firstLineChars="0" w:hanging="600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付款方式：</w:t>
      </w:r>
    </w:p>
    <w:p w:rsidR="005349B1" w:rsidRDefault="005349B1" w:rsidP="005349B1">
      <w:pPr>
        <w:pStyle w:val="1"/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中标人与招标人签订供货合同，预付款支付合同价款的30%，货到现场支付合同价款的40%，安装完毕、竣工验收合格后，支付到合同价款的95%。质保金为合同价款的5%，可以在缺陷责任期24个月届满，且无任何质量与其他问题后一次付清。</w:t>
      </w:r>
    </w:p>
    <w:p w:rsidR="001E7385" w:rsidRPr="005349B1" w:rsidRDefault="001E7385"/>
    <w:sectPr w:rsidR="001E7385" w:rsidRPr="00534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385" w:rsidRDefault="001E7385" w:rsidP="005349B1">
      <w:r>
        <w:separator/>
      </w:r>
    </w:p>
  </w:endnote>
  <w:endnote w:type="continuationSeparator" w:id="1">
    <w:p w:rsidR="001E7385" w:rsidRDefault="001E7385" w:rsidP="0053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385" w:rsidRDefault="001E7385" w:rsidP="005349B1">
      <w:r>
        <w:separator/>
      </w:r>
    </w:p>
  </w:footnote>
  <w:footnote w:type="continuationSeparator" w:id="1">
    <w:p w:rsidR="001E7385" w:rsidRDefault="001E7385" w:rsidP="00534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7E1F"/>
    <w:multiLevelType w:val="multilevel"/>
    <w:tmpl w:val="58CF7E1F"/>
    <w:lvl w:ilvl="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95F4176"/>
    <w:multiLevelType w:val="singleLevel"/>
    <w:tmpl w:val="595F4176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9B1"/>
    <w:rsid w:val="001E7385"/>
    <w:rsid w:val="0053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9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9B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349B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哈尔滨工业大学</dc:creator>
  <cp:keywords/>
  <dc:description/>
  <cp:lastModifiedBy>哈尔滨工业大学</cp:lastModifiedBy>
  <cp:revision>2</cp:revision>
  <dcterms:created xsi:type="dcterms:W3CDTF">2017-10-26T00:06:00Z</dcterms:created>
  <dcterms:modified xsi:type="dcterms:W3CDTF">2017-10-26T00:07:00Z</dcterms:modified>
</cp:coreProperties>
</file>