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79" w:rsidRDefault="00A61479" w:rsidP="00A61479">
      <w:pPr>
        <w:spacing w:line="480" w:lineRule="exact"/>
        <w:ind w:firstLine="880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技术</w:t>
      </w:r>
      <w:r>
        <w:rPr>
          <w:rFonts w:ascii="黑体" w:eastAsia="黑体" w:hAnsi="黑体"/>
          <w:color w:val="000000"/>
          <w:sz w:val="44"/>
          <w:szCs w:val="44"/>
        </w:rPr>
        <w:t>参数</w:t>
      </w:r>
    </w:p>
    <w:p w:rsidR="00A61479" w:rsidRDefault="00A61479" w:rsidP="00A61479">
      <w:pPr>
        <w:spacing w:line="480" w:lineRule="exact"/>
        <w:jc w:val="center"/>
        <w:rPr>
          <w:rFonts w:ascii="黑体" w:eastAsia="黑体" w:hAnsi="黑体" w:hint="eastAsia"/>
          <w:color w:val="000000"/>
          <w:sz w:val="44"/>
          <w:szCs w:val="44"/>
        </w:rPr>
      </w:pPr>
    </w:p>
    <w:p w:rsidR="00A61479" w:rsidRDefault="00A61479" w:rsidP="00A61479">
      <w:pPr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1、设备名称：</w:t>
      </w:r>
      <w:r w:rsidRPr="00670F85">
        <w:rPr>
          <w:rFonts w:ascii="宋体" w:hAnsi="宋体" w:hint="eastAsia"/>
          <w:b/>
          <w:bCs/>
        </w:rPr>
        <w:t>万能材料试验机</w:t>
      </w:r>
    </w:p>
    <w:p w:rsidR="00A61479" w:rsidRDefault="00A61479" w:rsidP="00A61479">
      <w:pPr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 xml:space="preserve"> </w:t>
      </w:r>
    </w:p>
    <w:p w:rsidR="00A61479" w:rsidRDefault="00A61479" w:rsidP="00A61479">
      <w:pPr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2、设备用途及基本构成</w:t>
      </w:r>
    </w:p>
    <w:p w:rsidR="00A61479" w:rsidRDefault="00A61479" w:rsidP="00A61479">
      <w:pPr>
        <w:rPr>
          <w:rFonts w:ascii="宋体" w:hAnsi="宋体" w:hint="eastAsia"/>
        </w:rPr>
      </w:pPr>
      <w:proofErr w:type="gramStart"/>
      <w:r>
        <w:rPr>
          <w:rFonts w:ascii="宋体" w:hAnsi="宋体" w:hint="eastAsia"/>
        </w:rPr>
        <w:t>本设备</w:t>
      </w:r>
      <w:proofErr w:type="gramEnd"/>
      <w:r>
        <w:rPr>
          <w:rFonts w:ascii="宋体" w:hAnsi="宋体" w:hint="eastAsia"/>
        </w:rPr>
        <w:t>主要用于材料常温下的常规拉伸、压缩、弯曲、剥离、剪切等试验。</w:t>
      </w:r>
    </w:p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>系统主要构成：</w:t>
      </w:r>
    </w:p>
    <w:tbl>
      <w:tblPr>
        <w:tblStyle w:val="a"/>
        <w:tblW w:w="0" w:type="auto"/>
        <w:jc w:val="center"/>
        <w:tblLayout w:type="fixed"/>
        <w:tblLook w:val="0000"/>
      </w:tblPr>
      <w:tblGrid>
        <w:gridCol w:w="1437"/>
        <w:gridCol w:w="3780"/>
        <w:gridCol w:w="1587"/>
      </w:tblGrid>
      <w:tr w:rsidR="00A61479" w:rsidTr="00670D17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9" w:rsidRDefault="00A61479" w:rsidP="00670D1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79" w:rsidRDefault="00A61479" w:rsidP="00670D1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主要配置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79" w:rsidRDefault="00A61479" w:rsidP="00670D1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</w:tr>
      <w:tr w:rsidR="00A61479" w:rsidTr="00670D17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9" w:rsidRDefault="00A61479" w:rsidP="00670D1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79" w:rsidRDefault="00A61479" w:rsidP="00670D1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主机，含驱动系统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79" w:rsidRDefault="00A61479" w:rsidP="00670D1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1台</w:t>
            </w:r>
          </w:p>
        </w:tc>
      </w:tr>
      <w:tr w:rsidR="00A61479" w:rsidTr="00670D17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9" w:rsidRDefault="00A61479" w:rsidP="00670D1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79" w:rsidRDefault="00A61479" w:rsidP="00670D1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控制系统及控制软件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79" w:rsidRDefault="00A61479" w:rsidP="00670D1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1套</w:t>
            </w:r>
          </w:p>
        </w:tc>
      </w:tr>
      <w:tr w:rsidR="00A61479" w:rsidTr="00670D17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79" w:rsidRDefault="00A61479" w:rsidP="00670D1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79" w:rsidRDefault="00A61479" w:rsidP="00670D1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附件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79" w:rsidRDefault="00A61479" w:rsidP="00670D1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见附件要求</w:t>
            </w:r>
          </w:p>
        </w:tc>
      </w:tr>
    </w:tbl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A61479" w:rsidRDefault="00A61479" w:rsidP="00A61479">
      <w:pPr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 xml:space="preserve">3、设备工作环境    </w:t>
      </w:r>
    </w:p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>电压：220V±10%，单相；接地电阻≤4Ω</w:t>
      </w:r>
    </w:p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>频率：50Hz±3Hz；</w:t>
      </w:r>
    </w:p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>环境温度：5℃～38℃</w:t>
      </w:r>
    </w:p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>相对湿度：20%～80%。</w:t>
      </w:r>
    </w:p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>工作时间：连续工作</w:t>
      </w:r>
    </w:p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A61479" w:rsidRDefault="00A61479" w:rsidP="00A61479">
      <w:pPr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4、总体要求</w:t>
      </w:r>
    </w:p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>4.1设备的制造符合ISO国际标准，各种零部件﹑仪器﹑仪表﹑数据显示的计量单位全部有国际单位（SI）。</w:t>
      </w:r>
    </w:p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>4.2设备具有足够的强度、刚度、可靠的稳定性和高精度。确保系统具有良好的动态品质，伺服执行系统应精度高，可靠性好，抗干扰能力强，响应快速平稳可靠无过冲。</w:t>
      </w:r>
    </w:p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>4.3设备具有国际上同行业近年内的先进设计、制造维护水平，采用先进工艺、材料、技术制造，具有高质量的可靠性，良好的操作性和维修性，能长期稳定连续工作。</w:t>
      </w:r>
    </w:p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>4.4设备符合中国有关环保和安全标准。</w:t>
      </w:r>
    </w:p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>4.5 设备符合以下标准：</w:t>
      </w:r>
    </w:p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载荷测量精度满足或超过ASTM E4，BS 1610，DIN 51221，ISO 7500/1，EN 10002-2，JIS B7721，JIS B773 和AFNOR A03-501 等标准。</w:t>
      </w:r>
    </w:p>
    <w:p w:rsidR="00A61479" w:rsidRDefault="00A61479" w:rsidP="00A61479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应变测量满足或超过ASTM E 83，BS 3846，ISO 9513和EN 10002-4等标准。</w:t>
      </w:r>
    </w:p>
    <w:p w:rsidR="00A61479" w:rsidRDefault="00A61479" w:rsidP="00A61479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A61479" w:rsidRPr="00C2032C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  <w:b/>
        </w:rPr>
      </w:pPr>
      <w:r w:rsidRPr="00C2032C">
        <w:rPr>
          <w:rFonts w:ascii="宋体" w:hAnsi="宋体" w:hint="eastAsia"/>
          <w:b/>
        </w:rPr>
        <w:t>5、</w:t>
      </w:r>
      <w:r>
        <w:rPr>
          <w:rFonts w:ascii="宋体" w:hAnsi="宋体" w:hint="eastAsia"/>
          <w:b/>
        </w:rPr>
        <w:t>详细</w:t>
      </w:r>
      <w:r w:rsidRPr="00C2032C">
        <w:rPr>
          <w:rFonts w:ascii="宋体" w:hAnsi="宋体" w:hint="eastAsia"/>
          <w:b/>
        </w:rPr>
        <w:t>参数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*5.1  机架型式：台式，带预应力的双立柱无间隙滚珠丝杠和</w:t>
      </w:r>
      <w:proofErr w:type="gramStart"/>
      <w:r>
        <w:rPr>
          <w:rFonts w:ascii="宋体" w:hAnsi="宋体" w:hint="eastAsia"/>
        </w:rPr>
        <w:t>导杠</w:t>
      </w:r>
      <w:proofErr w:type="gramEnd"/>
      <w:r>
        <w:rPr>
          <w:rFonts w:ascii="宋体" w:hAnsi="宋体" w:hint="eastAsia"/>
        </w:rPr>
        <w:t>结构, 机架（含传感器）刚度不低于180KN/mm（1mm高度）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5.2载荷能力：50kN，满量程，不分</w:t>
      </w:r>
      <w:proofErr w:type="gramStart"/>
      <w:r>
        <w:rPr>
          <w:rFonts w:ascii="宋体" w:hAnsi="宋体" w:hint="eastAsia"/>
        </w:rPr>
        <w:t>档</w:t>
      </w:r>
      <w:proofErr w:type="gramEnd"/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5.3  最大试验速度600mm／min，最小试验速度0.001mm／min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5.4  横梁位置测量精度不低于：+/-0.02mm或位移量的0.05%，（已考虑到机加工精度，位置测量重复精度优于2μm）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*5.5 速度控制精度：</w:t>
      </w:r>
      <w:proofErr w:type="gramStart"/>
      <w:r>
        <w:rPr>
          <w:rFonts w:ascii="宋体" w:hAnsi="宋体" w:hint="eastAsia"/>
        </w:rPr>
        <w:t>全速度</w:t>
      </w:r>
      <w:proofErr w:type="gramEnd"/>
      <w:r>
        <w:rPr>
          <w:rFonts w:ascii="宋体" w:hAnsi="宋体" w:hint="eastAsia"/>
        </w:rPr>
        <w:t>范围内不低于设定速度的+/-0.1％（0.001－600mm／min）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5.6  应变测量精度： 量程范围内不低于示值的+/-0.5％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5.7  载荷测量精度：从测力计</w:t>
      </w:r>
      <w:proofErr w:type="gramStart"/>
      <w:r>
        <w:rPr>
          <w:rFonts w:ascii="宋体" w:hAnsi="宋体" w:hint="eastAsia"/>
        </w:rPr>
        <w:t>满程至</w:t>
      </w:r>
      <w:proofErr w:type="gramEnd"/>
      <w:r>
        <w:rPr>
          <w:rFonts w:ascii="宋体" w:hAnsi="宋体" w:hint="eastAsia"/>
        </w:rPr>
        <w:t>0.1%量程，精度不低于示值的+/-0.5％。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5.8  试验力分辨力：1/500000FS；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5.9横梁行程：</w:t>
      </w:r>
      <w:r>
        <w:rPr>
          <w:rFonts w:ascii="宋体" w:hAnsi="宋体" w:hint="eastAsia"/>
        </w:rPr>
        <w:tab/>
        <w:t>1640mm。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A61479" w:rsidRPr="00C2032C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  <w:b/>
        </w:rPr>
      </w:pPr>
      <w:r w:rsidRPr="00C2032C">
        <w:rPr>
          <w:rFonts w:ascii="宋体" w:hAnsi="宋体" w:hint="eastAsia"/>
          <w:b/>
        </w:rPr>
        <w:lastRenderedPageBreak/>
        <w:t xml:space="preserve">6、控制测量系统：计算机控制 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6.1  电气控制：</w:t>
      </w:r>
      <w:r>
        <w:rPr>
          <w:rFonts w:ascii="宋体" w:hAnsi="宋体" w:hint="eastAsia"/>
        </w:rPr>
        <w:tab/>
        <w:t>采用DSP(数字信号处理器)技术, 可实现速度控制、载荷控制、应变控制、应力控制，可自动切换。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*6.2 采样速度：4通道同步有效存储速率最大2.5KHz。采样间隔可根据时间、应力、应力变化等任意控制设定，一个试验可选用多个采样速率。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*6.3 采样带宽：1Hz、10Hz，100Hz可任意选择从而适应各种应用需要。（根据ASTM  E 1856-97）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6.4  软件可实现最大16个实时数据显示。（包括位移、载荷、应变、时间等）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6.5  载荷和应变测量：系统单位可设置为国际单位、公制单位或英制单位，并可相互转换。可实现测力计和引伸计的自动识别、自动标定和自动平衡。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6.6  载荷自动平衡、故障判断及指示功能，横梁位移微调功能。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*6.7  控制器集成计算机系统，支持触屏式操作，电容感应式屏幕触控面板上有USB接口，可以连接鼠标和键盘。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A61479" w:rsidRPr="00C2032C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  <w:b/>
        </w:rPr>
      </w:pPr>
      <w:r w:rsidRPr="00C2032C">
        <w:rPr>
          <w:rFonts w:ascii="宋体" w:hAnsi="宋体" w:hint="eastAsia"/>
          <w:b/>
        </w:rPr>
        <w:t>7、控制和测试软件：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7.1同时具有中文和英文试验软件。软件同时具有各种试验方法的中英文注解, 以便用户了解各种试验方法的定义和计算公式。支持最新Windows操作系统，高扩展性，可按用户需要进行设计和更新试验方法；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7.2软件包括各种材料如下试验方法：静态拉伸（包括测泊松比软件）、压缩及三点弯曲、剪切、剥离和撕裂等，并提供符合GB、ISO、ASTM等标准的各种金属及非金属等试验的方法库。内置编程指令集，用户可自行设计程序，具备真正扩展性，能适应将来标准要求和各种可能的材料试验。用户外接的特殊传感器（如应变片）的信号可方便地输入到软件参与结果计算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7.3软件能自动测量试样，自动绘制曲线、自动分析试验结果，试验结果和报告可进行网络传输。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7.4导出文件可采用 CSV 或自定义文本文件格式，其中包含样品测试结果和/或原始数据，便于用户自行设计报告和格式。导出文件可以直接将结果导入单位的 LIMS 中。报告可导出为 PDF、Word 或 HTML 文件，既可以使用多种预设的报告模板，也可以自行创建报告，并可在报告中加入自己单位的徽标。报告中可包括曲线图、结果表格及其它相关测试参数。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7.5   软件具有试验数据存储、检索和再分析等功能。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7.7   软件具有拉伸、弯曲、压缩、模量、极值、平均值、标准偏差计算等功能。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7.8   满足手动操作要求；机架上装有手动控制及液晶显示面板，可实时显示至少4个通道及4个设置。可通过手动控制面板的按键启动和停止试验，可实现手动控制试验，试验中可暂停试验然后继续试验，并具有与微机系统通讯功能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</w:p>
    <w:p w:rsidR="00A61479" w:rsidRPr="00C2032C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  <w:b/>
        </w:rPr>
      </w:pPr>
      <w:r w:rsidRPr="00C2032C">
        <w:rPr>
          <w:rFonts w:ascii="宋体" w:hAnsi="宋体" w:hint="eastAsia"/>
          <w:b/>
        </w:rPr>
        <w:t>8、附件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8.1  50KN传感器，1套 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8.2  50KN手动夹具，1套</w:t>
      </w:r>
    </w:p>
    <w:p w:rsidR="00A61479" w:rsidRDefault="00A61479" w:rsidP="00A61479">
      <w:pPr>
        <w:adjustRightInd w:val="0"/>
        <w:snapToGrid w:val="0"/>
        <w:spacing w:line="360" w:lineRule="exact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配套夹面：板材0-12mm，棒材:直径7-19mm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8.3  50KN上下压盘，1套。带球形支座，压盘直径150mm。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8.4  木材三点弯曲夹具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8.5 </w:t>
      </w:r>
      <w:proofErr w:type="gramStart"/>
      <w:r>
        <w:rPr>
          <w:rFonts w:ascii="宋体" w:hAnsi="宋体" w:hint="eastAsia"/>
        </w:rPr>
        <w:t>变标距</w:t>
      </w:r>
      <w:proofErr w:type="gramEnd"/>
      <w:r>
        <w:rPr>
          <w:rFonts w:ascii="宋体" w:hAnsi="宋体" w:hint="eastAsia"/>
        </w:rPr>
        <w:t>引伸计，1支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-</w:t>
      </w:r>
      <w:proofErr w:type="gramStart"/>
      <w:r>
        <w:rPr>
          <w:rFonts w:ascii="宋体" w:hAnsi="宋体" w:hint="eastAsia"/>
        </w:rPr>
        <w:t>标距提供</w:t>
      </w:r>
      <w:proofErr w:type="gramEnd"/>
      <w:r>
        <w:rPr>
          <w:rFonts w:ascii="宋体" w:hAnsi="宋体" w:hint="eastAsia"/>
        </w:rPr>
        <w:t>：12.5mm/25mm/50mm；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-变形量：±5mm；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-可用于测压缩模量、弯曲模量、屈服等；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-可适应环境箱温度，耐温-80～200℃；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-测量精度为±0.5%；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-具有自动识别、自动标定功能。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8.6  应变信号输入和应力输出信号装置，1套，可与外接应变仪配套使用。</w:t>
      </w:r>
    </w:p>
    <w:p w:rsidR="00A61479" w:rsidRDefault="00A61479" w:rsidP="00A61479">
      <w:pPr>
        <w:adjustRightInd w:val="0"/>
        <w:snapToGrid w:val="0"/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</w:rPr>
        <w:t>8.7 附加一个应变通道，可以从引伸计设备采集应变数据。</w:t>
      </w:r>
    </w:p>
    <w:p w:rsidR="00A61479" w:rsidRDefault="00A61479" w:rsidP="00A61479">
      <w:pPr>
        <w:pStyle w:val="a4"/>
        <w:spacing w:line="360" w:lineRule="auto"/>
        <w:rPr>
          <w:rFonts w:hint="eastAsia"/>
          <w:szCs w:val="21"/>
        </w:rPr>
      </w:pPr>
    </w:p>
    <w:p w:rsidR="00A61479" w:rsidRDefault="00A61479" w:rsidP="00A61479">
      <w:pPr>
        <w:pStyle w:val="a4"/>
        <w:spacing w:line="360" w:lineRule="auto"/>
        <w:ind w:firstLine="880"/>
        <w:rPr>
          <w:rFonts w:ascii="黑体" w:eastAsia="黑体" w:hAnsi="黑体" w:hint="eastAsia"/>
          <w:color w:val="000000"/>
          <w:sz w:val="44"/>
          <w:szCs w:val="44"/>
        </w:rPr>
      </w:pPr>
    </w:p>
    <w:p w:rsidR="001B5EC2" w:rsidRPr="00A61479" w:rsidRDefault="001B5EC2" w:rsidP="00E656FD">
      <w:pPr>
        <w:ind w:firstLine="420"/>
      </w:pPr>
    </w:p>
    <w:sectPr w:rsidR="001B5EC2" w:rsidRPr="00A61479">
      <w:headerReference w:type="default" r:id="rId4"/>
      <w:pgSz w:w="11906" w:h="16838"/>
      <w:pgMar w:top="567" w:right="386" w:bottom="567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33" w:rsidRDefault="00A61479" w:rsidP="00F66C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479"/>
    <w:rsid w:val="001B5EC2"/>
    <w:rsid w:val="00915224"/>
    <w:rsid w:val="00A61479"/>
    <w:rsid w:val="00E6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79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61479"/>
    <w:rPr>
      <w:sz w:val="18"/>
      <w:szCs w:val="18"/>
    </w:rPr>
  </w:style>
  <w:style w:type="paragraph" w:styleId="a3">
    <w:name w:val="header"/>
    <w:basedOn w:val="a"/>
    <w:link w:val="Char"/>
    <w:rsid w:val="00A61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A61479"/>
    <w:rPr>
      <w:rFonts w:ascii="Times New Roman" w:eastAsia="宋体" w:hAnsi="Times New Roman" w:cs="Times New Roman"/>
      <w:sz w:val="18"/>
      <w:szCs w:val="18"/>
    </w:rPr>
  </w:style>
  <w:style w:type="paragraph" w:styleId="a4">
    <w:name w:val="No Spacing"/>
    <w:uiPriority w:val="1"/>
    <w:qFormat/>
    <w:rsid w:val="00A61479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哈尔滨工业大学</dc:creator>
  <cp:keywords/>
  <dc:description/>
  <cp:lastModifiedBy>哈尔滨工业大学</cp:lastModifiedBy>
  <cp:revision>1</cp:revision>
  <dcterms:created xsi:type="dcterms:W3CDTF">2017-10-12T07:56:00Z</dcterms:created>
  <dcterms:modified xsi:type="dcterms:W3CDTF">2017-10-12T07:58:00Z</dcterms:modified>
</cp:coreProperties>
</file>