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D38" w:rsidRDefault="00106D38" w:rsidP="00106D38">
      <w:pPr>
        <w:spacing w:line="480" w:lineRule="exact"/>
        <w:rPr>
          <w:rFonts w:ascii="微软雅黑" w:hAnsi="微软雅黑"/>
          <w:sz w:val="30"/>
          <w:szCs w:val="30"/>
        </w:rPr>
      </w:pPr>
      <w:r>
        <w:rPr>
          <w:rFonts w:ascii="微软雅黑" w:hAnsi="微软雅黑" w:hint="eastAsia"/>
          <w:sz w:val="30"/>
          <w:szCs w:val="30"/>
        </w:rPr>
        <w:t>附件3：采购项目需求</w:t>
      </w:r>
    </w:p>
    <w:p w:rsidR="00106D38" w:rsidRDefault="00106D38" w:rsidP="00106D38">
      <w:pPr>
        <w:pStyle w:val="1"/>
        <w:numPr>
          <w:ilvl w:val="0"/>
          <w:numId w:val="1"/>
        </w:numPr>
        <w:spacing w:beforeLines="50"/>
        <w:ind w:firstLineChars="0" w:hanging="600"/>
        <w:rPr>
          <w:rFonts w:ascii="宋体" w:eastAsia="宋体" w:hAnsi="宋体" w:cs="宋体"/>
        </w:rPr>
      </w:pPr>
      <w:r>
        <w:rPr>
          <w:rFonts w:ascii="宋体" w:eastAsia="宋体" w:hAnsi="宋体" w:cs="宋体" w:hint="eastAsia"/>
          <w:b/>
          <w:bCs/>
        </w:rPr>
        <w:t>项目的现状、招标内容</w:t>
      </w:r>
    </w:p>
    <w:p w:rsidR="00106D38" w:rsidRDefault="00106D38" w:rsidP="00106D38">
      <w:pPr>
        <w:pStyle w:val="1"/>
        <w:spacing w:beforeLines="50"/>
        <w:ind w:firstLine="480"/>
        <w:rPr>
          <w:rFonts w:ascii="宋体" w:eastAsia="宋体" w:hAnsi="宋体" w:cs="宋体"/>
        </w:rPr>
      </w:pPr>
      <w:r>
        <w:rPr>
          <w:rFonts w:ascii="宋体" w:eastAsia="宋体" w:hAnsi="宋体" w:cs="宋体" w:hint="eastAsia"/>
        </w:rPr>
        <w:t>一校区正新楼地下室，羽毛球场地12片及走廊运动器械区，每块场地立面都要用面层板封边，合计地板铺装面积：2096.9平方米。</w:t>
      </w:r>
    </w:p>
    <w:p w:rsidR="00106D38" w:rsidRDefault="00106D38" w:rsidP="00106D38">
      <w:pPr>
        <w:pStyle w:val="1"/>
        <w:spacing w:beforeLines="50"/>
        <w:ind w:firstLine="480"/>
        <w:rPr>
          <w:rFonts w:ascii="宋体" w:eastAsia="宋体" w:hAnsi="宋体" w:cs="宋体"/>
        </w:rPr>
      </w:pPr>
      <w:r>
        <w:rPr>
          <w:rFonts w:ascii="宋体" w:eastAsia="宋体" w:hAnsi="宋体" w:cs="宋体" w:hint="eastAsia"/>
        </w:rPr>
        <w:t>羽毛球馆地板面积:</w:t>
      </w:r>
    </w:p>
    <w:p w:rsidR="00106D38" w:rsidRDefault="00106D38" w:rsidP="00106D38">
      <w:pPr>
        <w:pStyle w:val="1"/>
        <w:spacing w:beforeLines="50"/>
        <w:ind w:firstLine="480"/>
        <w:rPr>
          <w:rFonts w:ascii="宋体" w:eastAsia="宋体" w:hAnsi="宋体" w:cs="宋体"/>
        </w:rPr>
      </w:pPr>
      <w:r>
        <w:rPr>
          <w:rFonts w:ascii="宋体" w:eastAsia="宋体" w:hAnsi="宋体" w:cs="宋体" w:hint="eastAsia"/>
        </w:rPr>
        <w:t>一区1-6号场地:长36米*宽28米-31.1平方米=976.9平方米；</w:t>
      </w:r>
    </w:p>
    <w:p w:rsidR="00106D38" w:rsidRDefault="00106D38" w:rsidP="00106D38">
      <w:pPr>
        <w:pStyle w:val="1"/>
        <w:spacing w:beforeLines="50"/>
        <w:ind w:firstLine="480"/>
        <w:rPr>
          <w:rFonts w:ascii="宋体" w:eastAsia="宋体" w:hAnsi="宋体" w:cs="宋体"/>
          <w:szCs w:val="24"/>
        </w:rPr>
      </w:pPr>
      <w:r>
        <w:rPr>
          <w:rFonts w:ascii="宋体" w:eastAsia="宋体" w:hAnsi="宋体" w:cs="宋体" w:hint="eastAsia"/>
          <w:szCs w:val="24"/>
        </w:rPr>
        <w:t>二区7号场地:长18米*宽9.5米=171平方米；</w:t>
      </w:r>
    </w:p>
    <w:p w:rsidR="00106D38" w:rsidRDefault="00106D38" w:rsidP="00106D38">
      <w:pPr>
        <w:pStyle w:val="1"/>
        <w:spacing w:beforeLines="50"/>
        <w:ind w:firstLine="480"/>
        <w:rPr>
          <w:rFonts w:ascii="宋体" w:eastAsia="宋体" w:hAnsi="宋体" w:cs="宋体"/>
          <w:szCs w:val="24"/>
        </w:rPr>
      </w:pPr>
      <w:r>
        <w:rPr>
          <w:rFonts w:ascii="宋体" w:eastAsia="宋体" w:hAnsi="宋体" w:cs="宋体" w:hint="eastAsia"/>
          <w:szCs w:val="24"/>
        </w:rPr>
        <w:t>二区8-9号场地:长34米*宽9.5米=323平方米；</w:t>
      </w:r>
    </w:p>
    <w:p w:rsidR="00106D38" w:rsidRDefault="00106D38" w:rsidP="00106D38">
      <w:pPr>
        <w:pStyle w:val="1"/>
        <w:spacing w:beforeLines="50"/>
        <w:ind w:firstLine="480"/>
        <w:rPr>
          <w:rFonts w:ascii="宋体" w:eastAsia="宋体" w:hAnsi="宋体" w:cs="宋体"/>
        </w:rPr>
      </w:pPr>
      <w:r>
        <w:rPr>
          <w:rFonts w:ascii="宋体" w:eastAsia="宋体" w:hAnsi="宋体" w:cs="宋体" w:hint="eastAsia"/>
        </w:rPr>
        <w:t>三区10号场地:长18米*宽9米=162平方米；</w:t>
      </w:r>
    </w:p>
    <w:p w:rsidR="00106D38" w:rsidRDefault="00106D38" w:rsidP="00106D38">
      <w:pPr>
        <w:pStyle w:val="1"/>
        <w:spacing w:beforeLines="50"/>
        <w:ind w:firstLine="480"/>
        <w:rPr>
          <w:rFonts w:ascii="宋体" w:eastAsia="宋体" w:hAnsi="宋体" w:cs="宋体"/>
        </w:rPr>
      </w:pPr>
      <w:r>
        <w:rPr>
          <w:rFonts w:ascii="宋体" w:eastAsia="宋体" w:hAnsi="宋体" w:cs="宋体" w:hint="eastAsia"/>
        </w:rPr>
        <w:t>三区11-12号场地:长13.5米*宽10米+长21米*宽9米=324平方米；</w:t>
      </w:r>
    </w:p>
    <w:p w:rsidR="00106D38" w:rsidRDefault="00106D38" w:rsidP="00106D38">
      <w:pPr>
        <w:pStyle w:val="1"/>
        <w:spacing w:beforeLines="50"/>
        <w:ind w:firstLine="480"/>
        <w:rPr>
          <w:rFonts w:ascii="宋体" w:eastAsia="宋体" w:hAnsi="宋体" w:cs="宋体"/>
        </w:rPr>
      </w:pPr>
      <w:r>
        <w:rPr>
          <w:rFonts w:ascii="宋体" w:eastAsia="宋体" w:hAnsi="宋体" w:cs="宋体" w:hint="eastAsia"/>
        </w:rPr>
        <w:t>运动器械区：140平方米</w:t>
      </w:r>
    </w:p>
    <w:p w:rsidR="00106D38" w:rsidRDefault="00106D38" w:rsidP="00106D38">
      <w:pPr>
        <w:pStyle w:val="1"/>
        <w:spacing w:beforeLines="50"/>
        <w:ind w:firstLine="482"/>
        <w:jc w:val="center"/>
        <w:rPr>
          <w:rFonts w:ascii="宋体" w:eastAsia="宋体" w:hAnsi="宋体" w:cs="宋体"/>
          <w:b/>
          <w:bCs/>
        </w:rPr>
      </w:pPr>
      <w:r>
        <w:rPr>
          <w:rFonts w:ascii="宋体" w:eastAsia="宋体" w:hAnsi="宋体" w:cs="宋体" w:hint="eastAsia"/>
          <w:b/>
          <w:bCs/>
        </w:rPr>
        <w:t>羽毛球场地示意图（单位：米）</w:t>
      </w:r>
    </w:p>
    <w:p w:rsidR="00106D38" w:rsidRDefault="00106D38" w:rsidP="00106D38">
      <w:pPr>
        <w:pStyle w:val="1"/>
        <w:spacing w:beforeLines="50"/>
        <w:ind w:firstLineChars="0" w:firstLine="0"/>
        <w:rPr>
          <w:rFonts w:ascii="宋体" w:eastAsia="宋体" w:hAnsi="宋体" w:cs="宋体"/>
        </w:rPr>
      </w:pPr>
      <w:r>
        <w:rPr>
          <w:noProof/>
        </w:rPr>
        <w:drawing>
          <wp:inline distT="0" distB="0" distL="114300" distR="114300">
            <wp:extent cx="5671820" cy="3696970"/>
            <wp:effectExtent l="0" t="0" r="5080" b="1778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rcRect l="15821" t="2190" r="32774" b="498"/>
                    <a:stretch>
                      <a:fillRect/>
                    </a:stretch>
                  </pic:blipFill>
                  <pic:spPr>
                    <a:xfrm>
                      <a:off x="0" y="0"/>
                      <a:ext cx="5671820" cy="3696970"/>
                    </a:xfrm>
                    <a:prstGeom prst="rect">
                      <a:avLst/>
                    </a:prstGeom>
                    <a:noFill/>
                    <a:ln w="9525">
                      <a:noFill/>
                    </a:ln>
                  </pic:spPr>
                </pic:pic>
              </a:graphicData>
            </a:graphic>
          </wp:inline>
        </w:drawing>
      </w:r>
    </w:p>
    <w:p w:rsidR="00106D38" w:rsidRDefault="00106D38" w:rsidP="00106D38">
      <w:pPr>
        <w:pStyle w:val="1"/>
        <w:spacing w:beforeLines="50"/>
        <w:ind w:firstLine="480"/>
        <w:rPr>
          <w:rFonts w:ascii="宋体" w:eastAsia="宋体" w:hAnsi="宋体" w:cs="宋体"/>
        </w:rPr>
      </w:pPr>
      <w:r>
        <w:rPr>
          <w:rFonts w:ascii="宋体" w:eastAsia="宋体" w:hAnsi="宋体" w:cs="宋体" w:hint="eastAsia"/>
        </w:rPr>
        <w:t>现场踏勘：招标人不集中组织现场踏勘，投标人可自行现场踏勘，招标人配合，</w:t>
      </w:r>
    </w:p>
    <w:p w:rsidR="00106D38" w:rsidRDefault="00106D38" w:rsidP="00106D38">
      <w:pPr>
        <w:pStyle w:val="1"/>
        <w:spacing w:beforeLines="50"/>
        <w:ind w:firstLineChars="0" w:firstLine="0"/>
        <w:rPr>
          <w:rFonts w:ascii="宋体" w:eastAsia="宋体" w:hAnsi="宋体" w:cs="宋体"/>
        </w:rPr>
      </w:pPr>
      <w:r>
        <w:rPr>
          <w:rFonts w:ascii="宋体" w:eastAsia="宋体" w:hAnsi="宋体" w:cs="宋体" w:hint="eastAsia"/>
        </w:rPr>
        <w:t>招标人联系人：周超，联系电话：0451-86417975。</w:t>
      </w:r>
    </w:p>
    <w:p w:rsidR="00106D38" w:rsidRDefault="00106D38" w:rsidP="00106D38">
      <w:pPr>
        <w:pStyle w:val="1"/>
        <w:numPr>
          <w:ilvl w:val="0"/>
          <w:numId w:val="1"/>
        </w:numPr>
        <w:spacing w:beforeLines="50"/>
        <w:ind w:firstLineChars="0" w:hanging="600"/>
        <w:rPr>
          <w:rFonts w:ascii="宋体" w:eastAsia="宋体" w:hAnsi="宋体" w:cs="宋体"/>
          <w:b/>
          <w:bCs/>
        </w:rPr>
      </w:pPr>
      <w:r>
        <w:rPr>
          <w:rFonts w:ascii="宋体" w:eastAsia="宋体" w:hAnsi="宋体" w:cs="宋体" w:hint="eastAsia"/>
          <w:b/>
          <w:bCs/>
        </w:rPr>
        <w:lastRenderedPageBreak/>
        <w:t>技术及质量要求</w:t>
      </w:r>
    </w:p>
    <w:p w:rsidR="00106D38" w:rsidRDefault="00106D38" w:rsidP="00106D38">
      <w:pPr>
        <w:pStyle w:val="1"/>
        <w:numPr>
          <w:ilvl w:val="0"/>
          <w:numId w:val="3"/>
        </w:numPr>
        <w:ind w:firstLine="480"/>
        <w:rPr>
          <w:rFonts w:ascii="宋体" w:eastAsia="宋体" w:hAnsi="宋体" w:cs="宋体"/>
          <w:szCs w:val="24"/>
        </w:rPr>
      </w:pPr>
      <w:r>
        <w:rPr>
          <w:rFonts w:ascii="宋体" w:eastAsia="宋体" w:hAnsi="宋体" w:cs="宋体" w:hint="eastAsia"/>
          <w:szCs w:val="24"/>
        </w:rPr>
        <w:t>投标运动木地板结构要求（必须满足，否则按废标处理）：</w:t>
      </w:r>
    </w:p>
    <w:p w:rsidR="00106D38" w:rsidRDefault="00106D38" w:rsidP="00106D38">
      <w:pPr>
        <w:pStyle w:val="a6"/>
        <w:widowControl/>
        <w:shd w:val="clear" w:color="auto" w:fill="FFFFFF"/>
        <w:spacing w:beforeAutospacing="0" w:afterAutospacing="0"/>
        <w:ind w:firstLineChars="200" w:firstLine="480"/>
        <w:rPr>
          <w:rFonts w:ascii="宋体" w:eastAsia="宋体" w:hAnsi="宋体" w:cs="宋体"/>
          <w:kern w:val="2"/>
          <w:szCs w:val="24"/>
        </w:rPr>
      </w:pPr>
      <w:r>
        <w:rPr>
          <w:rFonts w:ascii="宋体" w:eastAsia="宋体" w:hAnsi="宋体" w:cs="宋体" w:hint="eastAsia"/>
          <w:kern w:val="2"/>
          <w:szCs w:val="24"/>
        </w:rPr>
        <w:t>1、由厂家按工艺要求确定与水磨石地面固定方案；</w:t>
      </w:r>
    </w:p>
    <w:p w:rsidR="00106D38" w:rsidRDefault="00106D38" w:rsidP="00106D38">
      <w:pPr>
        <w:pStyle w:val="a6"/>
        <w:widowControl/>
        <w:shd w:val="clear" w:color="auto" w:fill="FFFFFF"/>
        <w:spacing w:beforeAutospacing="0" w:afterAutospacing="0"/>
        <w:ind w:firstLineChars="200" w:firstLine="480"/>
        <w:rPr>
          <w:rFonts w:ascii="宋体" w:eastAsia="宋体" w:hAnsi="宋体" w:cs="宋体"/>
          <w:kern w:val="2"/>
          <w:szCs w:val="24"/>
        </w:rPr>
      </w:pPr>
      <w:r>
        <w:rPr>
          <w:rFonts w:ascii="宋体" w:eastAsia="宋体" w:hAnsi="宋体" w:cs="宋体" w:hint="eastAsia"/>
          <w:kern w:val="2"/>
          <w:szCs w:val="24"/>
        </w:rPr>
        <w:t>2、隔离层：防潮复合膜厚0.5mm；</w:t>
      </w:r>
    </w:p>
    <w:p w:rsidR="00106D38" w:rsidRDefault="00106D38" w:rsidP="00106D38">
      <w:pPr>
        <w:pStyle w:val="a6"/>
        <w:widowControl/>
        <w:shd w:val="clear" w:color="auto" w:fill="FFFFFF"/>
        <w:spacing w:beforeAutospacing="0" w:afterAutospacing="0"/>
        <w:ind w:firstLineChars="200" w:firstLine="480"/>
        <w:rPr>
          <w:rFonts w:ascii="宋体" w:eastAsia="宋体" w:hAnsi="宋体" w:cs="宋体"/>
          <w:kern w:val="2"/>
          <w:szCs w:val="24"/>
        </w:rPr>
      </w:pPr>
      <w:r>
        <w:rPr>
          <w:rFonts w:ascii="宋体" w:eastAsia="宋体" w:hAnsi="宋体" w:cs="宋体" w:hint="eastAsia"/>
          <w:kern w:val="2"/>
          <w:szCs w:val="24"/>
        </w:rPr>
        <w:t>2、弹性减震垫：天然橡胶减震垫，胶垫布置连续而密集(每平方米9-12个)；</w:t>
      </w:r>
    </w:p>
    <w:p w:rsidR="00106D38" w:rsidRDefault="00106D38" w:rsidP="00106D38">
      <w:pPr>
        <w:pStyle w:val="a6"/>
        <w:widowControl/>
        <w:shd w:val="clear" w:color="auto" w:fill="FFFFFF"/>
        <w:spacing w:beforeAutospacing="0" w:afterAutospacing="0"/>
        <w:ind w:firstLineChars="200" w:firstLine="480"/>
        <w:rPr>
          <w:rFonts w:ascii="宋体" w:eastAsia="宋体" w:hAnsi="宋体" w:cs="宋体"/>
          <w:kern w:val="2"/>
          <w:szCs w:val="24"/>
        </w:rPr>
      </w:pPr>
      <w:r>
        <w:rPr>
          <w:rFonts w:ascii="宋体" w:eastAsia="宋体" w:hAnsi="宋体" w:cs="宋体" w:hint="eastAsia"/>
          <w:kern w:val="2"/>
          <w:szCs w:val="24"/>
        </w:rPr>
        <w:t>3、单层龙骨：松木45×45mm，经严格干燥处理，并具有防腐、防潮、防虫特性；</w:t>
      </w:r>
    </w:p>
    <w:p w:rsidR="00106D38" w:rsidRDefault="00106D38" w:rsidP="00106D38">
      <w:pPr>
        <w:pStyle w:val="a6"/>
        <w:widowControl/>
        <w:shd w:val="clear" w:color="auto" w:fill="FFFFFF"/>
        <w:spacing w:beforeAutospacing="0" w:afterAutospacing="0"/>
        <w:ind w:firstLineChars="200" w:firstLine="480"/>
        <w:rPr>
          <w:rFonts w:ascii="宋体" w:eastAsia="宋体" w:hAnsi="宋体" w:cs="宋体"/>
          <w:kern w:val="2"/>
          <w:szCs w:val="24"/>
        </w:rPr>
      </w:pPr>
      <w:r>
        <w:rPr>
          <w:rFonts w:ascii="宋体" w:eastAsia="宋体" w:hAnsi="宋体" w:cs="宋体" w:hint="eastAsia"/>
          <w:kern w:val="2"/>
          <w:szCs w:val="24"/>
        </w:rPr>
        <w:t>4、单层防潮夹板：夹板为厚度≥12mm的夹层板，板材四周做防潮防腐处理；</w:t>
      </w:r>
    </w:p>
    <w:p w:rsidR="00106D38" w:rsidRDefault="00106D38" w:rsidP="00106D38">
      <w:pPr>
        <w:pStyle w:val="a6"/>
        <w:widowControl/>
        <w:shd w:val="clear" w:color="auto" w:fill="FFFFFF"/>
        <w:spacing w:beforeAutospacing="0" w:afterAutospacing="0"/>
        <w:ind w:firstLineChars="200" w:firstLine="480"/>
        <w:rPr>
          <w:rFonts w:ascii="宋体" w:eastAsia="宋体" w:hAnsi="宋体" w:cs="宋体"/>
          <w:kern w:val="2"/>
          <w:szCs w:val="24"/>
        </w:rPr>
      </w:pPr>
      <w:r>
        <w:rPr>
          <w:rFonts w:ascii="宋体" w:eastAsia="宋体" w:hAnsi="宋体" w:cs="宋体" w:hint="eastAsia"/>
          <w:kern w:val="2"/>
          <w:szCs w:val="24"/>
        </w:rPr>
        <w:t>5、隔离层：防潮复合膜厚0.5mm；</w:t>
      </w:r>
    </w:p>
    <w:p w:rsidR="00106D38" w:rsidRDefault="00106D38" w:rsidP="00106D38">
      <w:pPr>
        <w:pStyle w:val="a6"/>
        <w:widowControl/>
        <w:shd w:val="clear" w:color="auto" w:fill="FFFFFF"/>
        <w:spacing w:beforeAutospacing="0" w:afterAutospacing="0"/>
        <w:ind w:firstLineChars="200" w:firstLine="480"/>
        <w:rPr>
          <w:rFonts w:ascii="宋体" w:eastAsia="宋体" w:hAnsi="宋体" w:cs="宋体"/>
          <w:kern w:val="2"/>
          <w:szCs w:val="24"/>
        </w:rPr>
      </w:pPr>
      <w:r>
        <w:rPr>
          <w:rFonts w:ascii="宋体" w:eastAsia="宋体" w:hAnsi="宋体" w:cs="宋体" w:hint="eastAsia"/>
          <w:kern w:val="2"/>
          <w:szCs w:val="24"/>
        </w:rPr>
        <w:t>6、实木运动地板：采用一等品柞木面板，厚度22mm，宽度60-130mm，长度1800-2400mm，带凹槽及凸缘。地板条长度小于600mm的面板限占总面积15%，长度为600-2400mm之间的面板占总面积85%。考虑本项目施工场地为地下室通风不畅，现场喷漆环境污染，因此面板漆采用进口亚光聚胺酸地板专用漆，在工厂封闭式的涂漆生产线上完成；</w:t>
      </w:r>
    </w:p>
    <w:p w:rsidR="00106D38" w:rsidRDefault="00106D38" w:rsidP="00106D38">
      <w:pPr>
        <w:pStyle w:val="a6"/>
        <w:widowControl/>
        <w:shd w:val="clear" w:color="auto" w:fill="FFFFFF"/>
        <w:spacing w:beforeAutospacing="0" w:afterAutospacing="0"/>
        <w:ind w:firstLineChars="200" w:firstLine="480"/>
        <w:rPr>
          <w:rFonts w:ascii="宋体" w:eastAsia="宋体" w:hAnsi="宋体" w:cs="宋体"/>
          <w:kern w:val="2"/>
          <w:szCs w:val="24"/>
        </w:rPr>
      </w:pPr>
      <w:r>
        <w:rPr>
          <w:rFonts w:ascii="宋体" w:eastAsia="宋体" w:hAnsi="宋体" w:cs="宋体" w:hint="eastAsia"/>
          <w:kern w:val="2"/>
          <w:szCs w:val="24"/>
        </w:rPr>
        <w:t>7、场地封边处理：</w:t>
      </w:r>
      <w:r>
        <w:rPr>
          <w:rFonts w:ascii="宋体" w:eastAsia="宋体" w:hAnsi="宋体" w:cs="宋体" w:hint="eastAsia"/>
          <w:b/>
          <w:bCs/>
        </w:rPr>
        <w:t>每块独立场地都要用面层板封边处理</w:t>
      </w:r>
      <w:r>
        <w:rPr>
          <w:rFonts w:ascii="宋体" w:eastAsia="宋体" w:hAnsi="宋体" w:cs="宋体" w:hint="eastAsia"/>
          <w:kern w:val="2"/>
          <w:szCs w:val="24"/>
        </w:rPr>
        <w:t>。</w:t>
      </w:r>
    </w:p>
    <w:p w:rsidR="00106D38" w:rsidRDefault="00106D38" w:rsidP="00106D38">
      <w:pPr>
        <w:pStyle w:val="a6"/>
        <w:widowControl/>
        <w:shd w:val="clear" w:color="auto" w:fill="FFFFFF"/>
        <w:spacing w:beforeAutospacing="0" w:afterAutospacing="0"/>
        <w:rPr>
          <w:rFonts w:ascii="宋体" w:eastAsia="宋体" w:hAnsi="宋体" w:cs="宋体"/>
          <w:kern w:val="2"/>
          <w:szCs w:val="24"/>
        </w:rPr>
      </w:pPr>
      <w:r>
        <w:rPr>
          <w:rFonts w:ascii="宋体" w:eastAsia="宋体" w:hAnsi="宋体" w:cs="宋体" w:hint="eastAsia"/>
          <w:noProof/>
          <w:kern w:val="2"/>
          <w:szCs w:val="24"/>
        </w:rPr>
        <w:drawing>
          <wp:inline distT="0" distB="0" distL="114300" distR="114300">
            <wp:extent cx="5563870" cy="3738880"/>
            <wp:effectExtent l="0" t="0" r="17780" b="13970"/>
            <wp:docPr id="3" name="图片 3" descr="单龙骨木地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单龙骨木地板"/>
                    <pic:cNvPicPr>
                      <a:picLocks noChangeAspect="1"/>
                    </pic:cNvPicPr>
                  </pic:nvPicPr>
                  <pic:blipFill>
                    <a:blip r:embed="rId8"/>
                    <a:stretch>
                      <a:fillRect/>
                    </a:stretch>
                  </pic:blipFill>
                  <pic:spPr>
                    <a:xfrm>
                      <a:off x="0" y="0"/>
                      <a:ext cx="5563870" cy="3738880"/>
                    </a:xfrm>
                    <a:prstGeom prst="rect">
                      <a:avLst/>
                    </a:prstGeom>
                  </pic:spPr>
                </pic:pic>
              </a:graphicData>
            </a:graphic>
          </wp:inline>
        </w:drawing>
      </w:r>
    </w:p>
    <w:p w:rsidR="00106D38" w:rsidRDefault="00106D38" w:rsidP="00106D38">
      <w:pPr>
        <w:pStyle w:val="1"/>
        <w:numPr>
          <w:ilvl w:val="0"/>
          <w:numId w:val="3"/>
        </w:numPr>
        <w:ind w:firstLine="480"/>
        <w:rPr>
          <w:rFonts w:ascii="宋体" w:eastAsia="宋体" w:hAnsi="宋体" w:cs="宋体"/>
          <w:szCs w:val="24"/>
        </w:rPr>
      </w:pPr>
      <w:r>
        <w:rPr>
          <w:rFonts w:ascii="宋体" w:eastAsia="宋体" w:hAnsi="宋体" w:cs="宋体" w:hint="eastAsia"/>
          <w:szCs w:val="24"/>
        </w:rPr>
        <w:t>技术指标（必须满足，否则按废标处理）：</w:t>
      </w:r>
    </w:p>
    <w:p w:rsidR="00106D38" w:rsidRDefault="00106D38" w:rsidP="00106D38">
      <w:pPr>
        <w:pStyle w:val="a6"/>
        <w:widowControl/>
        <w:shd w:val="clear" w:color="auto" w:fill="FFFFFF"/>
        <w:spacing w:beforeAutospacing="0" w:afterAutospacing="0"/>
        <w:ind w:firstLineChars="200" w:firstLine="480"/>
        <w:rPr>
          <w:rFonts w:ascii="宋体" w:eastAsia="宋体" w:hAnsi="宋体" w:cs="宋体"/>
          <w:kern w:val="2"/>
          <w:szCs w:val="24"/>
        </w:rPr>
      </w:pPr>
      <w:r>
        <w:rPr>
          <w:rFonts w:ascii="宋体" w:eastAsia="宋体" w:hAnsi="宋体" w:cs="宋体" w:hint="eastAsia"/>
          <w:kern w:val="2"/>
          <w:szCs w:val="24"/>
        </w:rPr>
        <w:t>1、所用各层材料保证达到E1级标准；</w:t>
      </w:r>
    </w:p>
    <w:p w:rsidR="00106D38" w:rsidRDefault="00106D38" w:rsidP="00106D38">
      <w:pPr>
        <w:pStyle w:val="a6"/>
        <w:widowControl/>
        <w:shd w:val="clear" w:color="auto" w:fill="FFFFFF"/>
        <w:spacing w:beforeAutospacing="0" w:afterAutospacing="0"/>
        <w:ind w:firstLineChars="200" w:firstLine="480"/>
        <w:rPr>
          <w:rFonts w:ascii="宋体" w:eastAsia="宋体" w:hAnsi="宋体" w:cs="宋体"/>
          <w:kern w:val="2"/>
          <w:szCs w:val="24"/>
        </w:rPr>
      </w:pPr>
      <w:r>
        <w:rPr>
          <w:rFonts w:ascii="宋体" w:eastAsia="宋体" w:hAnsi="宋体" w:cs="宋体" w:hint="eastAsia"/>
          <w:kern w:val="2"/>
          <w:szCs w:val="24"/>
        </w:rPr>
        <w:lastRenderedPageBreak/>
        <w:t>2、面层摩擦系数0.4-0.6；</w:t>
      </w:r>
    </w:p>
    <w:p w:rsidR="00106D38" w:rsidRDefault="00106D38" w:rsidP="00106D38">
      <w:pPr>
        <w:pStyle w:val="a6"/>
        <w:widowControl/>
        <w:shd w:val="clear" w:color="auto" w:fill="FFFFFF"/>
        <w:spacing w:beforeAutospacing="0" w:afterAutospacing="0"/>
        <w:ind w:firstLineChars="200" w:firstLine="480"/>
        <w:rPr>
          <w:rFonts w:ascii="宋体" w:eastAsia="宋体" w:hAnsi="宋体" w:cs="宋体"/>
          <w:kern w:val="2"/>
          <w:szCs w:val="24"/>
        </w:rPr>
      </w:pPr>
      <w:r>
        <w:rPr>
          <w:rFonts w:ascii="宋体" w:eastAsia="宋体" w:hAnsi="宋体" w:cs="宋体" w:hint="eastAsia"/>
          <w:kern w:val="2"/>
          <w:szCs w:val="24"/>
        </w:rPr>
        <w:t>3、龙骨、面层含水率≦12%。</w:t>
      </w:r>
    </w:p>
    <w:p w:rsidR="00106D38" w:rsidRDefault="00106D38" w:rsidP="00106D38">
      <w:pPr>
        <w:pStyle w:val="1"/>
        <w:numPr>
          <w:ilvl w:val="0"/>
          <w:numId w:val="3"/>
        </w:numPr>
        <w:ind w:firstLine="480"/>
        <w:rPr>
          <w:rFonts w:ascii="宋体" w:eastAsia="宋体" w:hAnsi="宋体" w:cs="宋体"/>
          <w:szCs w:val="24"/>
        </w:rPr>
      </w:pPr>
      <w:r>
        <w:rPr>
          <w:rFonts w:ascii="宋体" w:eastAsia="宋体" w:hAnsi="宋体" w:cs="宋体" w:hint="eastAsia"/>
          <w:szCs w:val="24"/>
        </w:rPr>
        <w:t>投标产品必须满足有关国家级行业标准（必须满足，否则按废标处理）：</w:t>
      </w:r>
    </w:p>
    <w:p w:rsidR="00106D38" w:rsidRDefault="00106D38" w:rsidP="00106D38">
      <w:pPr>
        <w:pStyle w:val="a6"/>
        <w:widowControl/>
        <w:shd w:val="clear" w:color="auto" w:fill="FFFFFF"/>
        <w:spacing w:beforeAutospacing="0" w:afterAutospacing="0"/>
        <w:ind w:firstLineChars="200" w:firstLine="480"/>
        <w:rPr>
          <w:rFonts w:ascii="宋体" w:eastAsia="宋体" w:hAnsi="宋体" w:cs="宋体"/>
          <w:kern w:val="2"/>
          <w:szCs w:val="24"/>
        </w:rPr>
      </w:pPr>
      <w:r>
        <w:rPr>
          <w:rFonts w:ascii="宋体" w:eastAsia="宋体" w:hAnsi="宋体" w:cs="宋体" w:hint="eastAsia"/>
          <w:kern w:val="2"/>
          <w:szCs w:val="24"/>
        </w:rPr>
        <w:t>GB∕T 20239-2015 体育馆用木质地板</w:t>
      </w:r>
    </w:p>
    <w:p w:rsidR="00106D38" w:rsidRDefault="00106D38" w:rsidP="00106D38">
      <w:pPr>
        <w:pStyle w:val="a6"/>
        <w:widowControl/>
        <w:shd w:val="clear" w:color="auto" w:fill="FFFFFF"/>
        <w:spacing w:beforeAutospacing="0" w:afterAutospacing="0"/>
        <w:ind w:firstLineChars="200" w:firstLine="480"/>
        <w:rPr>
          <w:rFonts w:ascii="宋体" w:eastAsia="宋体" w:hAnsi="宋体" w:cs="宋体"/>
          <w:kern w:val="2"/>
          <w:szCs w:val="24"/>
        </w:rPr>
      </w:pPr>
      <w:r>
        <w:rPr>
          <w:rFonts w:ascii="宋体" w:eastAsia="宋体" w:hAnsi="宋体" w:cs="宋体" w:hint="eastAsia"/>
          <w:kern w:val="2"/>
          <w:szCs w:val="24"/>
        </w:rPr>
        <w:t>GB/T 6491—1999　锯材干燥质量；</w:t>
      </w:r>
    </w:p>
    <w:p w:rsidR="00106D38" w:rsidRDefault="00106D38" w:rsidP="00106D38">
      <w:pPr>
        <w:pStyle w:val="a6"/>
        <w:widowControl/>
        <w:shd w:val="clear" w:color="auto" w:fill="FFFFFF"/>
        <w:spacing w:beforeAutospacing="0" w:afterAutospacing="0"/>
        <w:ind w:firstLineChars="200" w:firstLine="480"/>
        <w:rPr>
          <w:rFonts w:ascii="宋体" w:eastAsia="宋体" w:hAnsi="宋体" w:cs="宋体"/>
          <w:kern w:val="2"/>
          <w:szCs w:val="24"/>
        </w:rPr>
      </w:pPr>
      <w:r>
        <w:rPr>
          <w:rFonts w:ascii="宋体" w:eastAsia="宋体" w:hAnsi="宋体" w:cs="宋体" w:hint="eastAsia"/>
          <w:kern w:val="2"/>
          <w:szCs w:val="24"/>
        </w:rPr>
        <w:t>GB/T 15036.1—2009　实木地板 第1部分：技术要求；</w:t>
      </w:r>
    </w:p>
    <w:p w:rsidR="00106D38" w:rsidRDefault="00106D38" w:rsidP="00106D38">
      <w:pPr>
        <w:pStyle w:val="a6"/>
        <w:widowControl/>
        <w:shd w:val="clear" w:color="auto" w:fill="FFFFFF"/>
        <w:spacing w:beforeAutospacing="0" w:afterAutospacing="0"/>
        <w:ind w:firstLineChars="200" w:firstLine="480"/>
        <w:rPr>
          <w:rFonts w:ascii="宋体" w:eastAsia="宋体" w:hAnsi="宋体" w:cs="宋体"/>
          <w:kern w:val="2"/>
          <w:szCs w:val="24"/>
        </w:rPr>
      </w:pPr>
      <w:r>
        <w:rPr>
          <w:rFonts w:ascii="宋体" w:eastAsia="宋体" w:hAnsi="宋体" w:cs="宋体" w:hint="eastAsia"/>
          <w:kern w:val="2"/>
          <w:szCs w:val="24"/>
        </w:rPr>
        <w:t>GB/T 15036.2—2009　实木地板 第2部分：检验方法；</w:t>
      </w:r>
    </w:p>
    <w:p w:rsidR="00106D38" w:rsidRDefault="00106D38" w:rsidP="00106D38">
      <w:pPr>
        <w:pStyle w:val="a6"/>
        <w:widowControl/>
        <w:shd w:val="clear" w:color="auto" w:fill="FFFFFF"/>
        <w:spacing w:beforeAutospacing="0" w:afterAutospacing="0"/>
        <w:ind w:firstLineChars="200" w:firstLine="480"/>
        <w:rPr>
          <w:rFonts w:ascii="宋体" w:eastAsia="宋体" w:hAnsi="宋体" w:cs="宋体"/>
          <w:kern w:val="2"/>
          <w:szCs w:val="24"/>
        </w:rPr>
      </w:pPr>
      <w:r>
        <w:rPr>
          <w:rFonts w:ascii="宋体" w:eastAsia="宋体" w:hAnsi="宋体" w:cs="宋体" w:hint="eastAsia"/>
          <w:kern w:val="2"/>
          <w:szCs w:val="24"/>
        </w:rPr>
        <w:t>GB 18580　室内装饰材料　人造板及其制品中甲醛释放限量；</w:t>
      </w:r>
    </w:p>
    <w:p w:rsidR="00106D38" w:rsidRDefault="00106D38" w:rsidP="00106D38">
      <w:pPr>
        <w:pStyle w:val="a6"/>
        <w:widowControl/>
        <w:shd w:val="clear" w:color="auto" w:fill="FFFFFF"/>
        <w:spacing w:beforeAutospacing="0" w:afterAutospacing="0"/>
        <w:ind w:firstLineChars="200" w:firstLine="480"/>
        <w:rPr>
          <w:rFonts w:ascii="宋体" w:eastAsia="宋体" w:hAnsi="宋体" w:cs="宋体"/>
          <w:kern w:val="2"/>
          <w:szCs w:val="24"/>
        </w:rPr>
      </w:pPr>
      <w:r>
        <w:rPr>
          <w:rFonts w:ascii="宋体" w:eastAsia="宋体" w:hAnsi="宋体" w:cs="宋体" w:hint="eastAsia"/>
          <w:kern w:val="2"/>
          <w:szCs w:val="24"/>
        </w:rPr>
        <w:t>GB 18581　室内装饰材料　溶剂型木器涂料中有害物质限量；</w:t>
      </w:r>
    </w:p>
    <w:p w:rsidR="00106D38" w:rsidRDefault="00106D38" w:rsidP="00106D38">
      <w:pPr>
        <w:pStyle w:val="a6"/>
        <w:widowControl/>
        <w:shd w:val="clear" w:color="auto" w:fill="FFFFFF"/>
        <w:spacing w:beforeAutospacing="0" w:afterAutospacing="0"/>
        <w:ind w:firstLineChars="200" w:firstLine="480"/>
        <w:rPr>
          <w:rFonts w:ascii="宋体" w:eastAsia="宋体" w:hAnsi="宋体" w:cs="宋体"/>
          <w:kern w:val="2"/>
          <w:szCs w:val="24"/>
        </w:rPr>
      </w:pPr>
      <w:r>
        <w:rPr>
          <w:rFonts w:ascii="宋体" w:eastAsia="宋体" w:hAnsi="宋体" w:cs="宋体" w:hint="eastAsia"/>
          <w:kern w:val="2"/>
          <w:szCs w:val="24"/>
        </w:rPr>
        <w:t>GB50300　建筑工程施工质量验收统一标准；</w:t>
      </w:r>
    </w:p>
    <w:p w:rsidR="00106D38" w:rsidRDefault="00106D38" w:rsidP="00106D38">
      <w:pPr>
        <w:pStyle w:val="a6"/>
        <w:widowControl/>
        <w:shd w:val="clear" w:color="auto" w:fill="FFFFFF"/>
        <w:spacing w:beforeAutospacing="0" w:afterAutospacing="0"/>
        <w:ind w:firstLineChars="200" w:firstLine="480"/>
        <w:rPr>
          <w:rFonts w:ascii="宋体" w:eastAsia="宋体" w:hAnsi="宋体" w:cs="宋体"/>
          <w:kern w:val="2"/>
          <w:szCs w:val="24"/>
        </w:rPr>
      </w:pPr>
      <w:r>
        <w:rPr>
          <w:rFonts w:ascii="宋体" w:eastAsia="宋体" w:hAnsi="宋体" w:cs="宋体" w:hint="eastAsia"/>
          <w:kern w:val="2"/>
          <w:szCs w:val="24"/>
        </w:rPr>
        <w:t>GB50352　民用建筑工程室内环境污染控制规范。</w:t>
      </w:r>
    </w:p>
    <w:p w:rsidR="00106D38" w:rsidRDefault="00106D38" w:rsidP="00106D38">
      <w:pPr>
        <w:pStyle w:val="1"/>
        <w:numPr>
          <w:ilvl w:val="0"/>
          <w:numId w:val="3"/>
        </w:numPr>
        <w:ind w:firstLine="480"/>
        <w:rPr>
          <w:rFonts w:ascii="宋体" w:eastAsia="宋体" w:hAnsi="宋体" w:cs="宋体"/>
          <w:szCs w:val="24"/>
        </w:rPr>
      </w:pPr>
      <w:r>
        <w:rPr>
          <w:rFonts w:ascii="宋体" w:eastAsia="宋体" w:hAnsi="宋体" w:cs="宋体" w:hint="eastAsia"/>
          <w:szCs w:val="24"/>
        </w:rPr>
        <w:t>工程质量：满足合同要求，满足国家的相应的规范、标准及招标文件的要求。</w:t>
      </w:r>
    </w:p>
    <w:p w:rsidR="00106D38" w:rsidRDefault="00106D38" w:rsidP="00106D38">
      <w:pPr>
        <w:pStyle w:val="1"/>
        <w:numPr>
          <w:ilvl w:val="0"/>
          <w:numId w:val="3"/>
        </w:numPr>
        <w:ind w:firstLine="480"/>
        <w:rPr>
          <w:rFonts w:ascii="宋体" w:eastAsia="宋体" w:hAnsi="宋体" w:cs="宋体"/>
        </w:rPr>
      </w:pPr>
      <w:r>
        <w:rPr>
          <w:rFonts w:ascii="宋体" w:eastAsia="宋体" w:hAnsi="宋体" w:cs="宋体" w:hint="eastAsia"/>
          <w:szCs w:val="24"/>
        </w:rPr>
        <w:t>工期：从甲方签发开工报告中载明的开工日期起计算不超过40个日历天 ，</w:t>
      </w:r>
      <w:r>
        <w:rPr>
          <w:rFonts w:ascii="宋体" w:eastAsia="宋体" w:hAnsi="宋体" w:cs="宋体" w:hint="eastAsia"/>
        </w:rPr>
        <w:t xml:space="preserve">投标单位要合理的计划工期，如果由于乙方原因造成工程延期，每延期一天扣工程款0.2万元。  </w:t>
      </w:r>
    </w:p>
    <w:p w:rsidR="00106D38" w:rsidRDefault="00106D38" w:rsidP="00106D38">
      <w:pPr>
        <w:pStyle w:val="1"/>
        <w:numPr>
          <w:ilvl w:val="0"/>
          <w:numId w:val="3"/>
        </w:numPr>
        <w:ind w:firstLine="480"/>
        <w:rPr>
          <w:rFonts w:ascii="宋体" w:eastAsia="宋体" w:hAnsi="宋体" w:cs="宋体"/>
          <w:szCs w:val="24"/>
        </w:rPr>
      </w:pPr>
      <w:r>
        <w:rPr>
          <w:rFonts w:ascii="宋体" w:eastAsia="宋体" w:hAnsi="宋体" w:cs="宋体" w:hint="eastAsia"/>
          <w:szCs w:val="24"/>
        </w:rPr>
        <w:t>施工单位在进场后，由于材料进场、垃圾外运及材料或建筑垃圾的堆放对校内环境造成的破坏由施工单位负责恢复。</w:t>
      </w:r>
    </w:p>
    <w:p w:rsidR="00106D38" w:rsidRDefault="00106D38" w:rsidP="00106D38">
      <w:pPr>
        <w:pStyle w:val="1"/>
        <w:numPr>
          <w:ilvl w:val="0"/>
          <w:numId w:val="1"/>
        </w:numPr>
        <w:spacing w:beforeLines="50"/>
        <w:ind w:firstLineChars="0" w:hanging="600"/>
        <w:rPr>
          <w:rFonts w:ascii="宋体" w:eastAsia="宋体" w:hAnsi="宋体" w:cs="宋体"/>
          <w:b/>
          <w:bCs/>
          <w:szCs w:val="24"/>
        </w:rPr>
      </w:pPr>
      <w:r>
        <w:rPr>
          <w:rFonts w:ascii="宋体" w:eastAsia="宋体" w:hAnsi="宋体" w:cs="宋体" w:hint="eastAsia"/>
          <w:b/>
          <w:bCs/>
          <w:szCs w:val="24"/>
        </w:rPr>
        <w:t>现场施工及安全文明施工要求：</w:t>
      </w:r>
    </w:p>
    <w:p w:rsidR="00106D38" w:rsidRDefault="00106D38" w:rsidP="00106D38">
      <w:pPr>
        <w:pStyle w:val="1"/>
        <w:numPr>
          <w:ilvl w:val="0"/>
          <w:numId w:val="4"/>
        </w:numPr>
        <w:ind w:firstLine="480"/>
        <w:rPr>
          <w:rFonts w:ascii="宋体" w:eastAsia="宋体" w:hAnsi="宋体" w:cs="宋体"/>
        </w:rPr>
      </w:pPr>
      <w:r>
        <w:rPr>
          <w:rFonts w:ascii="宋体" w:eastAsia="宋体" w:hAnsi="宋体" w:cs="宋体" w:hint="eastAsia"/>
        </w:rPr>
        <w:t>场容场貌：现场明显处设立按建设部规定的五牌一图（施工现场平面布置图、工程概况牌，管理人员名单及监督电话牌，消防保卫，〈防火责任〉安全生产记录牌，文明施工牌），严格按施工组织设计平面布置图施工。</w:t>
      </w:r>
    </w:p>
    <w:p w:rsidR="00106D38" w:rsidRDefault="00106D38" w:rsidP="00106D38">
      <w:pPr>
        <w:pStyle w:val="1"/>
        <w:numPr>
          <w:ilvl w:val="255"/>
          <w:numId w:val="0"/>
        </w:numPr>
        <w:rPr>
          <w:rFonts w:ascii="宋体" w:eastAsia="宋体" w:hAnsi="宋体" w:cs="宋体"/>
        </w:rPr>
      </w:pPr>
      <w:r>
        <w:rPr>
          <w:rFonts w:ascii="宋体" w:eastAsia="宋体" w:hAnsi="宋体" w:cs="宋体" w:hint="eastAsia"/>
          <w:b/>
          <w:bCs/>
        </w:rPr>
        <w:t>严格遵守学校有关规章制度，进场施工进入校区，严格按校保卫处进出校园管理及入校园收费的有关规定执行</w:t>
      </w:r>
      <w:r>
        <w:rPr>
          <w:rFonts w:ascii="宋体" w:eastAsia="宋体" w:hAnsi="宋体" w:cs="宋体" w:hint="eastAsia"/>
        </w:rPr>
        <w:t>。</w:t>
      </w:r>
    </w:p>
    <w:p w:rsidR="00106D38" w:rsidRDefault="00106D38" w:rsidP="00106D38">
      <w:pPr>
        <w:pStyle w:val="1"/>
        <w:numPr>
          <w:ilvl w:val="0"/>
          <w:numId w:val="4"/>
        </w:numPr>
        <w:ind w:firstLine="480"/>
        <w:rPr>
          <w:rFonts w:ascii="宋体" w:eastAsia="宋体" w:hAnsi="宋体" w:cs="宋体"/>
        </w:rPr>
      </w:pPr>
      <w:r>
        <w:rPr>
          <w:rFonts w:ascii="宋体" w:eastAsia="宋体" w:hAnsi="宋体" w:cs="宋体" w:hint="eastAsia"/>
        </w:rPr>
        <w:t xml:space="preserve">现场用水用电管理：  </w:t>
      </w:r>
    </w:p>
    <w:p w:rsidR="00106D38" w:rsidRDefault="00106D38" w:rsidP="00106D38">
      <w:pPr>
        <w:pStyle w:val="1"/>
        <w:ind w:firstLine="480"/>
        <w:rPr>
          <w:rFonts w:ascii="宋体" w:eastAsia="宋体" w:hAnsi="宋体" w:cs="宋体"/>
        </w:rPr>
      </w:pPr>
      <w:r>
        <w:rPr>
          <w:rFonts w:ascii="宋体" w:eastAsia="宋体" w:hAnsi="宋体" w:cs="宋体" w:hint="eastAsia"/>
        </w:rPr>
        <w:t>1、费用计量及收取</w:t>
      </w:r>
    </w:p>
    <w:p w:rsidR="00106D38" w:rsidRDefault="00106D38" w:rsidP="00106D38">
      <w:pPr>
        <w:pStyle w:val="1"/>
        <w:ind w:firstLine="480"/>
        <w:rPr>
          <w:rFonts w:ascii="宋体" w:eastAsia="宋体" w:hAnsi="宋体" w:cs="宋体"/>
        </w:rPr>
      </w:pPr>
      <w:r>
        <w:rPr>
          <w:rFonts w:ascii="宋体" w:eastAsia="宋体" w:hAnsi="宋体" w:cs="宋体" w:hint="eastAsia"/>
        </w:rPr>
        <w:t>（1）乙方用电、用水须安装电表、水表，乙方水表电表安装及移位须报甲方同意，安装完成后双方共同抄底度数，并签字认可，电表及水表须经过有关部门检测；</w:t>
      </w:r>
    </w:p>
    <w:p w:rsidR="00106D38" w:rsidRDefault="00106D38" w:rsidP="00106D38">
      <w:pPr>
        <w:pStyle w:val="1"/>
        <w:ind w:firstLineChars="0" w:firstLine="0"/>
        <w:rPr>
          <w:rFonts w:ascii="宋体" w:eastAsia="宋体" w:hAnsi="宋体" w:cs="宋体"/>
        </w:rPr>
      </w:pPr>
      <w:r>
        <w:rPr>
          <w:rFonts w:ascii="宋体" w:eastAsia="宋体" w:hAnsi="宋体" w:cs="宋体" w:hint="eastAsia"/>
        </w:rPr>
        <w:t xml:space="preserve">    （2）乙方用电、用水或选择按签约合同价格*1.05%，计算水电费方式扣水、电费。</w:t>
      </w:r>
    </w:p>
    <w:p w:rsidR="00106D38" w:rsidRDefault="00106D38" w:rsidP="00106D38">
      <w:pPr>
        <w:pStyle w:val="1"/>
        <w:ind w:firstLine="480"/>
        <w:rPr>
          <w:rFonts w:ascii="宋体" w:eastAsia="宋体" w:hAnsi="宋体" w:cs="宋体"/>
        </w:rPr>
      </w:pPr>
      <w:r>
        <w:rPr>
          <w:rFonts w:ascii="宋体" w:eastAsia="宋体" w:hAnsi="宋体" w:cs="宋体" w:hint="eastAsia"/>
        </w:rPr>
        <w:lastRenderedPageBreak/>
        <w:t>2、乙方用电、用水接入，乙方负责从甲方指定的水源电源接点、装箱、接表、敷管、敷线至用水用电地点，费用由乙方承担（注：距离施工部位外边线水平距离150米范围内为乙方承担范围）。</w:t>
      </w:r>
    </w:p>
    <w:p w:rsidR="00106D38" w:rsidRDefault="00106D38" w:rsidP="00106D38">
      <w:pPr>
        <w:pStyle w:val="1"/>
        <w:numPr>
          <w:ilvl w:val="255"/>
          <w:numId w:val="0"/>
        </w:numPr>
        <w:ind w:firstLine="480"/>
        <w:rPr>
          <w:rFonts w:ascii="宋体" w:eastAsia="宋体" w:hAnsi="宋体" w:cs="宋体"/>
        </w:rPr>
      </w:pPr>
      <w:r>
        <w:rPr>
          <w:rFonts w:ascii="宋体" w:eastAsia="宋体" w:hAnsi="宋体" w:cs="宋体" w:hint="eastAsia"/>
        </w:rPr>
        <w:t>3、对计量计费的水、电费的支付由乙方向学校收费部门交付，保留收据，工程结算是提供。</w:t>
      </w:r>
    </w:p>
    <w:p w:rsidR="00106D38" w:rsidRDefault="00106D38" w:rsidP="00106D38">
      <w:pPr>
        <w:pStyle w:val="1"/>
        <w:numPr>
          <w:ilvl w:val="0"/>
          <w:numId w:val="1"/>
        </w:numPr>
        <w:spacing w:beforeLines="50"/>
        <w:ind w:firstLineChars="0" w:hanging="600"/>
        <w:rPr>
          <w:rFonts w:ascii="宋体" w:eastAsia="宋体" w:hAnsi="宋体" w:cs="宋体"/>
          <w:b/>
          <w:bCs/>
        </w:rPr>
      </w:pPr>
      <w:r>
        <w:rPr>
          <w:rFonts w:ascii="宋体" w:eastAsia="宋体" w:hAnsi="宋体" w:cs="宋体" w:hint="eastAsia"/>
          <w:b/>
          <w:bCs/>
        </w:rPr>
        <w:t xml:space="preserve">竣工验收及工程移交 ： </w:t>
      </w:r>
    </w:p>
    <w:p w:rsidR="00106D38" w:rsidRDefault="00106D38" w:rsidP="00106D38">
      <w:pPr>
        <w:pStyle w:val="1"/>
        <w:numPr>
          <w:ilvl w:val="0"/>
          <w:numId w:val="5"/>
        </w:numPr>
        <w:ind w:firstLine="480"/>
        <w:rPr>
          <w:rFonts w:ascii="宋体" w:eastAsia="宋体" w:hAnsi="宋体" w:cs="宋体"/>
        </w:rPr>
      </w:pPr>
      <w:r>
        <w:rPr>
          <w:rFonts w:ascii="宋体" w:eastAsia="宋体" w:hAnsi="宋体" w:cs="宋体" w:hint="eastAsia"/>
        </w:rPr>
        <w:t>竣工验收以合同、施工及验收规范、验收标准、政府有关规定及施工图纸等为依据。</w:t>
      </w:r>
    </w:p>
    <w:p w:rsidR="00106D38" w:rsidRDefault="00106D38" w:rsidP="00106D38">
      <w:pPr>
        <w:pStyle w:val="1"/>
        <w:numPr>
          <w:ilvl w:val="0"/>
          <w:numId w:val="5"/>
        </w:numPr>
        <w:ind w:firstLine="480"/>
        <w:rPr>
          <w:rFonts w:ascii="宋体" w:eastAsia="宋体" w:hAnsi="宋体" w:cs="宋体"/>
        </w:rPr>
      </w:pPr>
      <w:r>
        <w:rPr>
          <w:rFonts w:ascii="宋体" w:eastAsia="宋体" w:hAnsi="宋体" w:cs="宋体" w:hint="eastAsia"/>
        </w:rPr>
        <w:t>初步验收：</w:t>
      </w:r>
    </w:p>
    <w:p w:rsidR="00106D38" w:rsidRDefault="00106D38" w:rsidP="00106D38">
      <w:pPr>
        <w:pStyle w:val="1"/>
        <w:numPr>
          <w:ilvl w:val="255"/>
          <w:numId w:val="0"/>
        </w:numPr>
        <w:rPr>
          <w:rFonts w:ascii="宋体" w:eastAsia="宋体" w:hAnsi="宋体" w:cs="宋体"/>
        </w:rPr>
      </w:pPr>
      <w:r>
        <w:rPr>
          <w:rFonts w:ascii="宋体" w:eastAsia="宋体" w:hAnsi="宋体" w:cs="宋体" w:hint="eastAsia"/>
        </w:rPr>
        <w:t xml:space="preserve">    承包方在施工结束，自检合格后7日内，向招标方提供两套完整的竣工验收所需资料和竣工验收申请，竣工质料审核通过后，约定初验时间，发包方收到申请后应在48小时内组织初步验收，初验由监理方、发包方和承包方共同参加，初验提出的整改要求全部完成并经初验小组核定后（需在初验后7日内完成整改），发包方在3日内，批复承包方工程核验申请。</w:t>
      </w:r>
    </w:p>
    <w:p w:rsidR="00106D38" w:rsidRDefault="00106D38" w:rsidP="00106D38">
      <w:pPr>
        <w:pStyle w:val="1"/>
        <w:numPr>
          <w:ilvl w:val="0"/>
          <w:numId w:val="5"/>
        </w:numPr>
        <w:ind w:firstLine="480"/>
        <w:rPr>
          <w:rFonts w:ascii="宋体" w:eastAsia="宋体" w:hAnsi="宋体" w:cs="宋体"/>
        </w:rPr>
      </w:pPr>
      <w:r>
        <w:rPr>
          <w:rFonts w:ascii="宋体" w:eastAsia="宋体" w:hAnsi="宋体" w:cs="宋体" w:hint="eastAsia"/>
        </w:rPr>
        <w:t>竣工验收：中标方应联系有关部门进行验收，验收时有甲方、监理方及承包方组成工程验收小组，对本项目工程进行全面的检查验收，验收合格后办理移交手续。</w:t>
      </w:r>
    </w:p>
    <w:p w:rsidR="00106D38" w:rsidRDefault="00106D38" w:rsidP="00106D38">
      <w:pPr>
        <w:pStyle w:val="1"/>
        <w:numPr>
          <w:ilvl w:val="0"/>
          <w:numId w:val="5"/>
        </w:numPr>
        <w:ind w:firstLine="480"/>
        <w:rPr>
          <w:rFonts w:ascii="宋体" w:eastAsia="宋体" w:hAnsi="宋体" w:cs="宋体"/>
        </w:rPr>
      </w:pPr>
      <w:r>
        <w:rPr>
          <w:rFonts w:ascii="宋体" w:eastAsia="宋体" w:hAnsi="宋体" w:cs="宋体" w:hint="eastAsia"/>
        </w:rPr>
        <w:t>乙方在竣工验收后30日内完成本工程结算书等相关文件的报审，并向招标方移交完整的竣工验收技术档案资料（即：满足质监、档案馆要求的竣工资料）两套（正本一套，由原件组成；副本一套）。</w:t>
      </w:r>
    </w:p>
    <w:p w:rsidR="00106D38" w:rsidRDefault="00106D38" w:rsidP="00106D38">
      <w:pPr>
        <w:pStyle w:val="1"/>
        <w:numPr>
          <w:ilvl w:val="0"/>
          <w:numId w:val="1"/>
        </w:numPr>
        <w:spacing w:beforeLines="50"/>
        <w:ind w:firstLineChars="0" w:hanging="600"/>
        <w:rPr>
          <w:rFonts w:ascii="宋体" w:eastAsia="宋体" w:hAnsi="宋体" w:cs="宋体"/>
          <w:b/>
          <w:bCs/>
        </w:rPr>
      </w:pPr>
      <w:r>
        <w:rPr>
          <w:rFonts w:ascii="宋体" w:eastAsia="宋体" w:hAnsi="宋体" w:cs="宋体" w:hint="eastAsia"/>
          <w:b/>
          <w:bCs/>
        </w:rPr>
        <w:t>工程质保要求：</w:t>
      </w:r>
    </w:p>
    <w:p w:rsidR="00106D38" w:rsidRDefault="00106D38" w:rsidP="00106D38">
      <w:pPr>
        <w:pStyle w:val="1"/>
        <w:numPr>
          <w:ilvl w:val="0"/>
          <w:numId w:val="6"/>
        </w:numPr>
        <w:ind w:firstLine="480"/>
        <w:rPr>
          <w:rFonts w:ascii="宋体" w:eastAsia="宋体" w:hAnsi="宋体" w:cs="宋体"/>
        </w:rPr>
      </w:pPr>
      <w:r>
        <w:rPr>
          <w:rFonts w:ascii="宋体" w:eastAsia="宋体" w:hAnsi="宋体" w:cs="宋体" w:hint="eastAsia"/>
        </w:rPr>
        <w:t>保修范围：乙方承包范围内工程项目，由于乙方施工质量问题和材料设备质量问题，均属乙方保修范围。</w:t>
      </w:r>
    </w:p>
    <w:p w:rsidR="00106D38" w:rsidRDefault="00106D38" w:rsidP="00106D38">
      <w:pPr>
        <w:pStyle w:val="1"/>
        <w:numPr>
          <w:ilvl w:val="0"/>
          <w:numId w:val="6"/>
        </w:numPr>
        <w:ind w:firstLineChars="0" w:firstLine="480"/>
        <w:rPr>
          <w:rFonts w:ascii="宋体" w:eastAsia="宋体" w:hAnsi="宋体" w:cs="宋体"/>
        </w:rPr>
      </w:pPr>
      <w:r>
        <w:rPr>
          <w:rFonts w:ascii="宋体" w:eastAsia="宋体" w:hAnsi="宋体" w:cs="宋体" w:hint="eastAsia"/>
        </w:rPr>
        <w:t>保修期限：在正常使用条件下，保修期限为二年；工程的保修期自竣工验收合格之日起计算。</w:t>
      </w:r>
    </w:p>
    <w:p w:rsidR="00106D38" w:rsidRDefault="00106D38" w:rsidP="00106D38">
      <w:pPr>
        <w:pStyle w:val="1"/>
        <w:numPr>
          <w:ilvl w:val="0"/>
          <w:numId w:val="1"/>
        </w:numPr>
        <w:spacing w:beforeLines="50"/>
        <w:ind w:firstLineChars="0" w:hanging="600"/>
        <w:rPr>
          <w:rFonts w:ascii="宋体" w:eastAsia="宋体" w:hAnsi="宋体" w:cs="宋体"/>
          <w:b/>
          <w:bCs/>
        </w:rPr>
      </w:pPr>
      <w:r>
        <w:rPr>
          <w:rFonts w:ascii="宋体" w:eastAsia="宋体" w:hAnsi="宋体" w:cs="宋体" w:hint="eastAsia"/>
          <w:b/>
          <w:bCs/>
        </w:rPr>
        <w:t>报价具体要求</w:t>
      </w:r>
    </w:p>
    <w:p w:rsidR="00106D38" w:rsidRDefault="00106D38" w:rsidP="00106D38">
      <w:pPr>
        <w:pStyle w:val="1"/>
        <w:ind w:firstLine="480"/>
        <w:rPr>
          <w:rFonts w:ascii="宋体" w:eastAsia="宋体" w:hAnsi="宋体" w:cs="宋体"/>
          <w:b/>
          <w:bCs/>
        </w:rPr>
      </w:pPr>
      <w:r>
        <w:rPr>
          <w:rFonts w:ascii="宋体" w:eastAsia="宋体" w:hAnsi="宋体" w:cs="宋体" w:hint="eastAsia"/>
        </w:rPr>
        <w:t>运动木地板投标报价方式为，按平方米报单价，单价为包括运动地板制作、包装、运输、安装、每块场地收边及损耗，每块独立场地都要用面层板封边处理，为交钥匙工程。费用包括材料、机械、人工费用，损耗、利润、税金等全部费用，工</w:t>
      </w:r>
      <w:r>
        <w:rPr>
          <w:rFonts w:ascii="宋体" w:eastAsia="宋体" w:hAnsi="宋体" w:cs="宋体" w:hint="eastAsia"/>
        </w:rPr>
        <w:lastRenderedPageBreak/>
        <w:t>程竣工结算，按铺装地板投影面积净量结算；按招标人给定的采购量申报总价。</w:t>
      </w:r>
    </w:p>
    <w:p w:rsidR="00106D38" w:rsidRDefault="00106D38" w:rsidP="00106D38">
      <w:pPr>
        <w:pStyle w:val="1"/>
        <w:ind w:firstLine="482"/>
        <w:rPr>
          <w:rFonts w:ascii="宋体" w:eastAsia="宋体" w:hAnsi="宋体" w:cs="宋体"/>
          <w:b/>
          <w:bCs/>
          <w:szCs w:val="24"/>
        </w:rPr>
      </w:pPr>
      <w:r>
        <w:rPr>
          <w:rFonts w:ascii="宋体" w:eastAsia="宋体" w:hAnsi="宋体" w:cs="宋体" w:hint="eastAsia"/>
          <w:b/>
          <w:bCs/>
        </w:rPr>
        <w:t>材料要求：</w:t>
      </w:r>
      <w:r>
        <w:rPr>
          <w:rFonts w:ascii="宋体" w:eastAsia="宋体" w:hAnsi="宋体" w:cs="宋体" w:hint="eastAsia"/>
          <w:b/>
          <w:bCs/>
          <w:szCs w:val="24"/>
        </w:rPr>
        <w:t>开标时投标人需提供实木运动地板样块一块(含所有构造层)，实木运动地板提供省级及以上省级</w:t>
      </w:r>
      <w:r>
        <w:rPr>
          <w:rFonts w:ascii="宋体" w:eastAsia="宋体" w:hAnsi="宋体" w:cs="宋体"/>
          <w:b/>
          <w:bCs/>
          <w:szCs w:val="24"/>
        </w:rPr>
        <w:t>检测机构</w:t>
      </w:r>
      <w:r>
        <w:rPr>
          <w:rFonts w:ascii="宋体" w:eastAsia="宋体" w:hAnsi="宋体" w:cs="宋体" w:hint="eastAsia"/>
          <w:b/>
          <w:bCs/>
          <w:szCs w:val="24"/>
        </w:rPr>
        <w:t>出具的运动性能检测报告，柞木面板提供省级及以上省级</w:t>
      </w:r>
      <w:r>
        <w:rPr>
          <w:rFonts w:ascii="宋体" w:eastAsia="宋体" w:hAnsi="宋体" w:cs="宋体"/>
          <w:b/>
          <w:bCs/>
          <w:szCs w:val="24"/>
        </w:rPr>
        <w:t>检测机构</w:t>
      </w:r>
      <w:r>
        <w:rPr>
          <w:rFonts w:ascii="宋体" w:eastAsia="宋体" w:hAnsi="宋体" w:cs="宋体" w:hint="eastAsia"/>
          <w:b/>
          <w:bCs/>
          <w:szCs w:val="24"/>
        </w:rPr>
        <w:t>出具的实木地板检测报告，时间为2015年1月1日-2017年10月1日期间，无样品按废标处理。若投标方成为预中标候选人，不得</w:t>
      </w:r>
      <w:bookmarkStart w:id="0" w:name="_GoBack"/>
      <w:bookmarkEnd w:id="0"/>
      <w:r>
        <w:rPr>
          <w:rFonts w:ascii="宋体" w:eastAsia="宋体" w:hAnsi="宋体" w:cs="宋体" w:hint="eastAsia"/>
          <w:b/>
          <w:bCs/>
          <w:szCs w:val="24"/>
        </w:rPr>
        <w:t>因为不均衡报价而更改，否则按违约处理，处罚合同金额10%。责令整改达到招标要求，工期不顺延，工期罚款将严格按本招标文件执行。</w:t>
      </w:r>
    </w:p>
    <w:p w:rsidR="00106D38" w:rsidRDefault="00106D38" w:rsidP="00106D38">
      <w:pPr>
        <w:pStyle w:val="1"/>
        <w:ind w:firstLine="482"/>
        <w:rPr>
          <w:rFonts w:ascii="宋体" w:eastAsia="宋体" w:hAnsi="宋体" w:cs="宋体"/>
        </w:rPr>
      </w:pPr>
      <w:r>
        <w:rPr>
          <w:rFonts w:ascii="宋体" w:eastAsia="宋体" w:hAnsi="宋体" w:cs="宋体" w:hint="eastAsia"/>
          <w:b/>
          <w:bCs/>
          <w:szCs w:val="24"/>
        </w:rPr>
        <w:t>投标人施工完成后按有国家关规定对室内进行环境检测（省级及以上检测机构）监测，提供检测报告招标人，招标人也将自行委托省级及以上检测机构，对室内进行环境检测，结果如不达国家标准，将扣罚投标人合同金额5%，责令整改直至合格。</w:t>
      </w:r>
    </w:p>
    <w:p w:rsidR="00106D38" w:rsidRPr="00106D38" w:rsidRDefault="00106D38" w:rsidP="00106D38">
      <w:pPr>
        <w:pStyle w:val="1"/>
        <w:numPr>
          <w:ilvl w:val="0"/>
          <w:numId w:val="1"/>
        </w:numPr>
        <w:spacing w:beforeLines="50"/>
        <w:ind w:firstLineChars="0" w:hanging="600"/>
        <w:rPr>
          <w:rFonts w:ascii="宋体" w:eastAsia="宋体" w:hAnsi="宋体" w:cs="宋体"/>
          <w:b/>
        </w:rPr>
      </w:pPr>
      <w:r w:rsidRPr="00106D38">
        <w:rPr>
          <w:rFonts w:ascii="宋体" w:eastAsia="宋体" w:hAnsi="宋体" w:cs="宋体" w:hint="eastAsia"/>
          <w:b/>
        </w:rPr>
        <w:t>工程结算方式</w:t>
      </w:r>
    </w:p>
    <w:p w:rsidR="00106D38" w:rsidRDefault="00106D38" w:rsidP="00106D38">
      <w:pPr>
        <w:pStyle w:val="1"/>
        <w:ind w:firstLine="480"/>
        <w:rPr>
          <w:rFonts w:ascii="宋体" w:eastAsia="宋体" w:hAnsi="宋体" w:cs="宋体"/>
        </w:rPr>
      </w:pPr>
      <w:r>
        <w:rPr>
          <w:rFonts w:ascii="宋体" w:eastAsia="宋体" w:hAnsi="宋体" w:cs="宋体" w:hint="eastAsia"/>
        </w:rPr>
        <w:t>本工程结算，地板投标平方米报价*实际铺装地板面积（按铺装地板投影面积净量计），其他不计费用。</w:t>
      </w:r>
    </w:p>
    <w:p w:rsidR="00106D38" w:rsidRDefault="00106D38" w:rsidP="00106D38">
      <w:pPr>
        <w:pStyle w:val="1"/>
        <w:numPr>
          <w:ilvl w:val="0"/>
          <w:numId w:val="1"/>
        </w:numPr>
        <w:spacing w:beforeLines="50"/>
        <w:ind w:firstLineChars="0" w:hanging="600"/>
        <w:rPr>
          <w:rFonts w:ascii="宋体" w:eastAsia="宋体" w:hAnsi="宋体" w:cs="宋体"/>
          <w:b/>
          <w:bCs/>
        </w:rPr>
      </w:pPr>
      <w:r>
        <w:rPr>
          <w:rFonts w:ascii="宋体" w:eastAsia="宋体" w:hAnsi="宋体" w:cs="宋体" w:hint="eastAsia"/>
          <w:b/>
          <w:bCs/>
        </w:rPr>
        <w:t>付款方式：</w:t>
      </w:r>
    </w:p>
    <w:p w:rsidR="00106D38" w:rsidRDefault="00106D38" w:rsidP="00106D38">
      <w:pPr>
        <w:pStyle w:val="1"/>
        <w:ind w:firstLine="480"/>
        <w:rPr>
          <w:rFonts w:ascii="宋体" w:eastAsia="宋体" w:hAnsi="宋体" w:cs="宋体"/>
        </w:rPr>
      </w:pPr>
      <w:r>
        <w:rPr>
          <w:rFonts w:ascii="宋体" w:eastAsia="宋体" w:hAnsi="宋体" w:cs="宋体" w:hint="eastAsia"/>
        </w:rPr>
        <w:t>中标人与招标人签订施工合同。根据国家规定，施工合同签订，施工单位进场后，工程预付款支付应总合同价款的：30%，项目实施期间由项目管理方按照实际完成的工程量、工期和工程质量进行动态管理，视项目需要支付工程进度款，当工程量完成到100%，招标人最多付款到工程进度结算额的70%；工程竣工验收合格后，中标人提供完整的结算文件，结算经过审核后（注：“审核”为招标人工程管理部，审核承包单位工程结算并办理相关签字手续的过程），招标人最多支付到结算金额的80%；</w:t>
      </w:r>
    </w:p>
    <w:p w:rsidR="00106D38" w:rsidRDefault="00106D38" w:rsidP="00106D38">
      <w:pPr>
        <w:pStyle w:val="1"/>
        <w:ind w:firstLine="480"/>
        <w:rPr>
          <w:rFonts w:ascii="宋体" w:eastAsia="宋体" w:hAnsi="宋体" w:cs="宋体"/>
        </w:rPr>
      </w:pPr>
      <w:r>
        <w:rPr>
          <w:rFonts w:ascii="宋体" w:eastAsia="宋体" w:hAnsi="宋体" w:cs="宋体" w:hint="eastAsia"/>
        </w:rPr>
        <w:t>此后工程进行审计（注：“审计”为招标人校审计处，委托第三方事务所进行的工程审计，与校审计处内部审计并办理相关签字手续的过程），工程最终结算以招标人校审计处确定的该工程审定金额为最终结算额。</w:t>
      </w:r>
    </w:p>
    <w:p w:rsidR="00106D38" w:rsidRDefault="00106D38" w:rsidP="00106D38">
      <w:pPr>
        <w:pStyle w:val="1"/>
        <w:ind w:firstLine="480"/>
        <w:rPr>
          <w:rFonts w:ascii="宋体" w:eastAsia="宋体" w:hAnsi="宋体" w:cs="宋体"/>
        </w:rPr>
      </w:pPr>
      <w:r>
        <w:rPr>
          <w:rFonts w:ascii="宋体" w:eastAsia="宋体" w:hAnsi="宋体" w:cs="宋体" w:hint="eastAsia"/>
        </w:rPr>
        <w:t>审计结束后，招标人可支付到最终结算额的95%，项目质量保证金为工程审计结算额的：5%。质保金可以在缺陷责任期24个月届满，且无任何质量与其他问题后一次付清。</w:t>
      </w:r>
    </w:p>
    <w:p w:rsidR="00106D38" w:rsidRDefault="00106D38" w:rsidP="00106D38">
      <w:pPr>
        <w:pStyle w:val="1"/>
        <w:numPr>
          <w:ilvl w:val="255"/>
          <w:numId w:val="0"/>
        </w:numPr>
        <w:ind w:firstLineChars="200" w:firstLine="482"/>
        <w:rPr>
          <w:rFonts w:ascii="宋体" w:eastAsia="宋体" w:hAnsi="宋体" w:cs="宋体"/>
          <w:b/>
          <w:bCs/>
        </w:rPr>
      </w:pPr>
      <w:r>
        <w:rPr>
          <w:rFonts w:ascii="宋体" w:eastAsia="宋体" w:hAnsi="宋体" w:cs="宋体" w:hint="eastAsia"/>
          <w:b/>
          <w:bCs/>
        </w:rPr>
        <w:t>九、报名时同时提交本公告附后的《投标人诚信承诺书》，招标人在招标全过程如发现并核实投标人有造假影响招、投标活动，将扣罚投标保证金，并列入哈尔</w:t>
      </w:r>
      <w:r>
        <w:rPr>
          <w:rFonts w:ascii="宋体" w:eastAsia="宋体" w:hAnsi="宋体" w:cs="宋体" w:hint="eastAsia"/>
          <w:b/>
          <w:bCs/>
        </w:rPr>
        <w:lastRenderedPageBreak/>
        <w:t>滨工业大学工程类采购招标限制名单，从列入起计：36个月内，将限制参加哈尔滨工业大学工程类采购招投标活动。</w:t>
      </w:r>
    </w:p>
    <w:p w:rsidR="00106D38" w:rsidRDefault="00106D38" w:rsidP="00106D38">
      <w:pPr>
        <w:pStyle w:val="1"/>
        <w:spacing w:beforeLines="50"/>
        <w:ind w:left="480" w:firstLineChars="0" w:firstLine="0"/>
        <w:rPr>
          <w:rFonts w:ascii="宋体" w:eastAsia="宋体" w:hAnsi="宋体" w:cs="宋体"/>
          <w:b/>
          <w:bCs/>
        </w:rPr>
      </w:pPr>
      <w:r>
        <w:rPr>
          <w:rFonts w:ascii="宋体" w:eastAsia="宋体" w:hAnsi="宋体" w:cs="宋体" w:hint="eastAsia"/>
          <w:b/>
          <w:bCs/>
        </w:rPr>
        <w:t>十、合同文本</w:t>
      </w:r>
    </w:p>
    <w:p w:rsidR="00106D38" w:rsidRDefault="00106D38" w:rsidP="00106D38">
      <w:pPr>
        <w:pStyle w:val="1"/>
        <w:ind w:firstLine="480"/>
        <w:rPr>
          <w:rFonts w:ascii="微软雅黑" w:hAnsi="微软雅黑"/>
          <w:b/>
          <w:szCs w:val="24"/>
        </w:rPr>
      </w:pPr>
      <w:r>
        <w:rPr>
          <w:rFonts w:ascii="宋体" w:eastAsia="宋体" w:hAnsi="宋体" w:cs="宋体" w:hint="eastAsia"/>
        </w:rPr>
        <w:t>使用住房和城乡建设部发布的《建设工程施工合同 （示范文本） 》（GF-2013-0201）。</w:t>
      </w:r>
    </w:p>
    <w:p w:rsidR="004358AB" w:rsidRPr="00106D38" w:rsidRDefault="004358AB" w:rsidP="00323B43"/>
    <w:sectPr w:rsidR="004358AB" w:rsidRPr="00106D38" w:rsidSect="00ED13DC">
      <w:footerReference w:type="default" r:id="rId9"/>
      <w:pgSz w:w="11907" w:h="16839"/>
      <w:pgMar w:top="998" w:right="1344" w:bottom="998" w:left="1800" w:header="567" w:footer="737" w:gutter="0"/>
      <w:pgNumType w:fmt="numberInDash" w:start="1"/>
      <w:cols w:space="0"/>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90A" w:rsidRDefault="0066790A" w:rsidP="00106D38">
      <w:pPr>
        <w:spacing w:line="240" w:lineRule="auto"/>
      </w:pPr>
      <w:r>
        <w:separator/>
      </w:r>
    </w:p>
  </w:endnote>
  <w:endnote w:type="continuationSeparator" w:id="1">
    <w:p w:rsidR="0066790A" w:rsidRDefault="0066790A" w:rsidP="00106D3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3DC" w:rsidRDefault="0066790A">
    <w:pPr>
      <w:pStyle w:val="a4"/>
      <w:tabs>
        <w:tab w:val="clear" w:pos="4153"/>
        <w:tab w:val="center" w:pos="4381"/>
      </w:tabs>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filled="f" stroked="f" strokeweight=".5pt">
          <v:textbox style="mso-fit-shape-to-text:t" inset="0,0,0,0">
            <w:txbxContent>
              <w:p w:rsidR="00ED13DC" w:rsidRDefault="0066790A">
                <w:pPr>
                  <w:snapToGrid w:val="0"/>
                  <w:rPr>
                    <w:szCs w:val="24"/>
                  </w:rPr>
                </w:pPr>
                <w:r>
                  <w:rPr>
                    <w:rFonts w:hint="eastAsia"/>
                    <w:szCs w:val="24"/>
                  </w:rPr>
                  <w:fldChar w:fldCharType="begin"/>
                </w:r>
                <w:r>
                  <w:rPr>
                    <w:rFonts w:hint="eastAsia"/>
                    <w:szCs w:val="24"/>
                  </w:rPr>
                  <w:instrText xml:space="preserve"> PAGE  \* MERGEFORMAT </w:instrText>
                </w:r>
                <w:r>
                  <w:rPr>
                    <w:rFonts w:hint="eastAsia"/>
                    <w:szCs w:val="24"/>
                  </w:rPr>
                  <w:fldChar w:fldCharType="separate"/>
                </w:r>
                <w:r w:rsidR="00106D38">
                  <w:rPr>
                    <w:noProof/>
                    <w:szCs w:val="24"/>
                  </w:rPr>
                  <w:t>- 2 -</w:t>
                </w:r>
                <w:r>
                  <w:rPr>
                    <w:rFonts w:hint="eastAsia"/>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90A" w:rsidRDefault="0066790A" w:rsidP="00106D38">
      <w:pPr>
        <w:spacing w:line="240" w:lineRule="auto"/>
      </w:pPr>
      <w:r>
        <w:separator/>
      </w:r>
    </w:p>
  </w:footnote>
  <w:footnote w:type="continuationSeparator" w:id="1">
    <w:p w:rsidR="0066790A" w:rsidRDefault="0066790A" w:rsidP="00106D3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F7217"/>
    <w:multiLevelType w:val="singleLevel"/>
    <w:tmpl w:val="58CF7217"/>
    <w:lvl w:ilvl="0">
      <w:start w:val="1"/>
      <w:numFmt w:val="chineseCounting"/>
      <w:suff w:val="nothing"/>
      <w:lvlText w:val="（%1）"/>
      <w:lvlJc w:val="left"/>
    </w:lvl>
  </w:abstractNum>
  <w:abstractNum w:abstractNumId="1">
    <w:nsid w:val="58CF726B"/>
    <w:multiLevelType w:val="singleLevel"/>
    <w:tmpl w:val="58CF726B"/>
    <w:lvl w:ilvl="0">
      <w:start w:val="1"/>
      <w:numFmt w:val="chineseCounting"/>
      <w:suff w:val="nothing"/>
      <w:lvlText w:val="（%1）"/>
      <w:lvlJc w:val="left"/>
    </w:lvl>
  </w:abstractNum>
  <w:abstractNum w:abstractNumId="2">
    <w:nsid w:val="58CF7294"/>
    <w:multiLevelType w:val="singleLevel"/>
    <w:tmpl w:val="58CF7294"/>
    <w:lvl w:ilvl="0">
      <w:start w:val="1"/>
      <w:numFmt w:val="chineseCounting"/>
      <w:suff w:val="nothing"/>
      <w:lvlText w:val="（%1）"/>
      <w:lvlJc w:val="left"/>
    </w:lvl>
  </w:abstractNum>
  <w:abstractNum w:abstractNumId="3">
    <w:nsid w:val="58CF7AAE"/>
    <w:multiLevelType w:val="singleLevel"/>
    <w:tmpl w:val="58CF7AAE"/>
    <w:lvl w:ilvl="0">
      <w:start w:val="1"/>
      <w:numFmt w:val="chineseCounting"/>
      <w:suff w:val="nothing"/>
      <w:lvlText w:val="（%1）"/>
      <w:lvlJc w:val="left"/>
    </w:lvl>
  </w:abstractNum>
  <w:abstractNum w:abstractNumId="4">
    <w:nsid w:val="58CF7E1F"/>
    <w:multiLevelType w:val="multilevel"/>
    <w:tmpl w:val="58CF7E1F"/>
    <w:lvl w:ilvl="0">
      <w:start w:val="1"/>
      <w:numFmt w:val="japaneseCounting"/>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5">
    <w:nsid w:val="595F4176"/>
    <w:multiLevelType w:val="singleLevel"/>
    <w:tmpl w:val="595F4176"/>
    <w:lvl w:ilvl="0">
      <w:start w:val="1"/>
      <w:numFmt w:val="chineseCounting"/>
      <w:suff w:val="nothing"/>
      <w:lvlText w:val="（%1）"/>
      <w:lvlJc w:val="left"/>
    </w:lvl>
  </w:abstractNum>
  <w:abstractNum w:abstractNumId="6">
    <w:nsid w:val="59B9E00A"/>
    <w:multiLevelType w:val="singleLevel"/>
    <w:tmpl w:val="59B9E00A"/>
    <w:lvl w:ilvl="0">
      <w:start w:val="1"/>
      <w:numFmt w:val="chineseCounting"/>
      <w:suff w:val="nothing"/>
      <w:lvlText w:val="（%1）"/>
      <w:lvlJc w:val="left"/>
    </w:lvl>
  </w:abstractNum>
  <w:num w:numId="1">
    <w:abstractNumId w:val="4"/>
  </w:num>
  <w:num w:numId="2">
    <w:abstractNumId w:val="5"/>
  </w:num>
  <w:num w:numId="3">
    <w:abstractNumId w:val="6"/>
  </w:num>
  <w:num w:numId="4">
    <w:abstractNumId w:val="0"/>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EE257C"/>
    <w:rsid w:val="00106D38"/>
    <w:rsid w:val="00323B43"/>
    <w:rsid w:val="003D37D8"/>
    <w:rsid w:val="004358AB"/>
    <w:rsid w:val="0066790A"/>
    <w:rsid w:val="006831BD"/>
    <w:rsid w:val="00822CB0"/>
    <w:rsid w:val="008B7726"/>
    <w:rsid w:val="0092018D"/>
    <w:rsid w:val="00966184"/>
    <w:rsid w:val="00A47381"/>
    <w:rsid w:val="00D44190"/>
    <w:rsid w:val="00EE25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D38"/>
    <w:pPr>
      <w:widowControl w:val="0"/>
      <w:spacing w:after="0" w:line="360" w:lineRule="auto"/>
      <w:jc w:val="both"/>
    </w:pPr>
    <w:rPr>
      <w:rFonts w:ascii="Calibri" w:hAnsi="Calibri" w:cs="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6D3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106D38"/>
    <w:rPr>
      <w:rFonts w:ascii="Tahoma" w:hAnsi="Tahoma"/>
      <w:sz w:val="18"/>
      <w:szCs w:val="18"/>
    </w:rPr>
  </w:style>
  <w:style w:type="paragraph" w:styleId="a4">
    <w:name w:val="footer"/>
    <w:basedOn w:val="a"/>
    <w:link w:val="Char0"/>
    <w:unhideWhenUsed/>
    <w:qFormat/>
    <w:rsid w:val="00106D38"/>
    <w:pPr>
      <w:tabs>
        <w:tab w:val="center" w:pos="4153"/>
        <w:tab w:val="right" w:pos="8306"/>
      </w:tabs>
    </w:pPr>
    <w:rPr>
      <w:sz w:val="18"/>
      <w:szCs w:val="18"/>
    </w:rPr>
  </w:style>
  <w:style w:type="character" w:customStyle="1" w:styleId="Char0">
    <w:name w:val="页脚 Char"/>
    <w:basedOn w:val="a0"/>
    <w:link w:val="a4"/>
    <w:qFormat/>
    <w:rsid w:val="00106D38"/>
    <w:rPr>
      <w:rFonts w:ascii="Tahoma" w:hAnsi="Tahoma"/>
      <w:sz w:val="18"/>
      <w:szCs w:val="18"/>
    </w:rPr>
  </w:style>
  <w:style w:type="paragraph" w:styleId="a5">
    <w:name w:val="Body Text"/>
    <w:basedOn w:val="a"/>
    <w:link w:val="Char1"/>
    <w:qFormat/>
    <w:rsid w:val="00106D38"/>
    <w:rPr>
      <w:rFonts w:eastAsia="黑体"/>
      <w:b/>
      <w:bCs/>
      <w:spacing w:val="20"/>
      <w:kern w:val="52"/>
      <w:sz w:val="56"/>
    </w:rPr>
  </w:style>
  <w:style w:type="character" w:customStyle="1" w:styleId="Char1">
    <w:name w:val="正文文本 Char"/>
    <w:basedOn w:val="a0"/>
    <w:link w:val="a5"/>
    <w:rsid w:val="00106D38"/>
    <w:rPr>
      <w:rFonts w:ascii="Calibri" w:eastAsia="黑体" w:hAnsi="Calibri" w:cs="Times New Roman"/>
      <w:b/>
      <w:bCs/>
      <w:spacing w:val="20"/>
      <w:kern w:val="52"/>
      <w:sz w:val="56"/>
    </w:rPr>
  </w:style>
  <w:style w:type="paragraph" w:styleId="a6">
    <w:name w:val="Normal (Web)"/>
    <w:basedOn w:val="a"/>
    <w:qFormat/>
    <w:rsid w:val="00106D38"/>
    <w:pPr>
      <w:spacing w:beforeAutospacing="1" w:afterAutospacing="1"/>
      <w:jc w:val="left"/>
    </w:pPr>
    <w:rPr>
      <w:kern w:val="0"/>
    </w:rPr>
  </w:style>
  <w:style w:type="paragraph" w:customStyle="1" w:styleId="1">
    <w:name w:val="列出段落1"/>
    <w:basedOn w:val="a"/>
    <w:uiPriority w:val="34"/>
    <w:qFormat/>
    <w:rsid w:val="00106D38"/>
    <w:pPr>
      <w:ind w:firstLineChars="200" w:firstLine="420"/>
    </w:pPr>
  </w:style>
  <w:style w:type="paragraph" w:styleId="a7">
    <w:name w:val="Balloon Text"/>
    <w:basedOn w:val="a"/>
    <w:link w:val="Char2"/>
    <w:uiPriority w:val="99"/>
    <w:semiHidden/>
    <w:unhideWhenUsed/>
    <w:rsid w:val="00106D38"/>
    <w:pPr>
      <w:spacing w:line="240" w:lineRule="auto"/>
    </w:pPr>
    <w:rPr>
      <w:sz w:val="18"/>
      <w:szCs w:val="18"/>
    </w:rPr>
  </w:style>
  <w:style w:type="character" w:customStyle="1" w:styleId="Char2">
    <w:name w:val="批注框文本 Char"/>
    <w:basedOn w:val="a0"/>
    <w:link w:val="a7"/>
    <w:uiPriority w:val="99"/>
    <w:semiHidden/>
    <w:rsid w:val="00106D38"/>
    <w:rPr>
      <w:rFonts w:ascii="Calibri"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488</Words>
  <Characters>2788</Characters>
  <Application>Microsoft Office Word</Application>
  <DocSecurity>0</DocSecurity>
  <Lines>23</Lines>
  <Paragraphs>6</Paragraphs>
  <ScaleCrop>false</ScaleCrop>
  <Company> </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zhankui-li</dc:creator>
  <cp:lastModifiedBy>zhankui-li</cp:lastModifiedBy>
  <cp:revision>2</cp:revision>
  <dcterms:created xsi:type="dcterms:W3CDTF">2017-11-01T00:13:00Z</dcterms:created>
  <dcterms:modified xsi:type="dcterms:W3CDTF">2017-11-01T00:18:00Z</dcterms:modified>
</cp:coreProperties>
</file>